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7" w:rightFromText="187" w:horzAnchor="margin" w:tblpXSpec="center" w:tblpY="2881"/>
        <w:tblW w:w="5000" w:type="pct"/>
        <w:tblBorders>
          <w:left w:val="single" w:sz="18" w:space="0" w:color="215868" w:themeColor="accent5" w:themeShade="80"/>
        </w:tblBorders>
        <w:tblLook w:val="04A0" w:firstRow="1" w:lastRow="0" w:firstColumn="1" w:lastColumn="0" w:noHBand="0" w:noVBand="1"/>
      </w:tblPr>
      <w:tblGrid>
        <w:gridCol w:w="8361"/>
        <w:gridCol w:w="1210"/>
      </w:tblGrid>
      <w:tr w:rsidR="00A41A92" w:rsidRPr="00A41A92" w:rsidTr="00437D39">
        <w:tc>
          <w:tcPr>
            <w:tcW w:w="9571" w:type="dxa"/>
            <w:gridSpan w:val="2"/>
          </w:tcPr>
          <w:p w:rsidR="00A41A92" w:rsidRPr="00A41A92" w:rsidRDefault="00A41A92" w:rsidP="00A41A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65F91" w:themeColor="accent1" w:themeShade="BF"/>
                <w:sz w:val="36"/>
                <w:szCs w:val="36"/>
              </w:rPr>
            </w:pPr>
            <w:r w:rsidRPr="00A41A92">
              <w:rPr>
                <w:rFonts w:ascii="Times New Roman" w:eastAsia="Times New Roman" w:hAnsi="Times New Roman" w:cs="Times New Roman"/>
                <w:color w:val="365F91" w:themeColor="accent1" w:themeShade="BF"/>
                <w:sz w:val="36"/>
                <w:szCs w:val="36"/>
              </w:rPr>
              <w:t>Внесение изменений в</w:t>
            </w:r>
          </w:p>
          <w:p w:rsidR="00437D39" w:rsidRPr="00437D39" w:rsidRDefault="00A41A92" w:rsidP="00A41A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65F91" w:themeColor="accent1" w:themeShade="BF"/>
                <w:sz w:val="56"/>
                <w:szCs w:val="56"/>
              </w:rPr>
            </w:pPr>
            <w:r w:rsidRPr="00A41A92">
              <w:rPr>
                <w:rFonts w:ascii="Times New Roman" w:eastAsia="Times New Roman" w:hAnsi="Times New Roman" w:cs="Times New Roman"/>
                <w:color w:val="365F91" w:themeColor="accent1" w:themeShade="BF"/>
                <w:sz w:val="56"/>
                <w:szCs w:val="56"/>
              </w:rPr>
              <w:t xml:space="preserve">ГЕНЕРАЛЬНЫЙ ПЛАН И </w:t>
            </w:r>
          </w:p>
          <w:p w:rsidR="00A41A92" w:rsidRPr="00A41A92" w:rsidRDefault="00A41A92" w:rsidP="00A41A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65F91" w:themeColor="accent1" w:themeShade="BF"/>
                <w:sz w:val="56"/>
                <w:szCs w:val="56"/>
              </w:rPr>
            </w:pPr>
            <w:r w:rsidRPr="00A41A92">
              <w:rPr>
                <w:rFonts w:ascii="Times New Roman" w:eastAsia="Times New Roman" w:hAnsi="Times New Roman" w:cs="Times New Roman"/>
                <w:color w:val="365F91" w:themeColor="accent1" w:themeShade="BF"/>
                <w:sz w:val="56"/>
                <w:szCs w:val="56"/>
              </w:rPr>
              <w:t>ПРАВИЛА ЗЕМЛЕПОЛЬЗОВАНИЯ И ЗАСТРОЙКИ</w:t>
            </w:r>
          </w:p>
          <w:p w:rsidR="00A41A92" w:rsidRPr="00437D39" w:rsidRDefault="00065BA5" w:rsidP="00A41A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65F91" w:themeColor="accent1" w:themeShade="BF"/>
                <w:sz w:val="56"/>
                <w:szCs w:val="56"/>
              </w:rPr>
            </w:pPr>
            <w:r>
              <w:rPr>
                <w:rFonts w:ascii="Times New Roman" w:eastAsia="Times New Roman" w:hAnsi="Times New Roman" w:cs="Times New Roman"/>
                <w:color w:val="365F91" w:themeColor="accent1" w:themeShade="BF"/>
                <w:sz w:val="56"/>
                <w:szCs w:val="56"/>
              </w:rPr>
              <w:t xml:space="preserve">Кардымовского городского </w:t>
            </w:r>
            <w:r w:rsidR="00A41A92" w:rsidRPr="00A41A92">
              <w:rPr>
                <w:rFonts w:ascii="Times New Roman" w:eastAsia="Times New Roman" w:hAnsi="Times New Roman" w:cs="Times New Roman"/>
                <w:color w:val="365F91" w:themeColor="accent1" w:themeShade="BF"/>
                <w:sz w:val="56"/>
                <w:szCs w:val="56"/>
              </w:rPr>
              <w:t xml:space="preserve">поселения </w:t>
            </w:r>
          </w:p>
          <w:p w:rsidR="00A41A92" w:rsidRPr="00A41A92" w:rsidRDefault="00A41A92" w:rsidP="00A41A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15868"/>
                <w:sz w:val="80"/>
                <w:szCs w:val="80"/>
              </w:rPr>
            </w:pPr>
            <w:r w:rsidRPr="00A41A92">
              <w:rPr>
                <w:rFonts w:ascii="Times New Roman" w:eastAsia="Times New Roman" w:hAnsi="Times New Roman" w:cs="Times New Roman"/>
                <w:color w:val="365F91" w:themeColor="accent1" w:themeShade="BF"/>
                <w:sz w:val="56"/>
                <w:szCs w:val="56"/>
              </w:rPr>
              <w:t>Кардымовского района Смоленской области</w:t>
            </w:r>
          </w:p>
        </w:tc>
      </w:tr>
      <w:tr w:rsidR="00A41A92" w:rsidRPr="00A41A92" w:rsidTr="00437D39">
        <w:trPr>
          <w:gridAfter w:val="1"/>
          <w:wAfter w:w="1210" w:type="dxa"/>
        </w:trPr>
        <w:tc>
          <w:tcPr>
            <w:tcW w:w="8361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:rsidR="00A41A92" w:rsidRPr="00A41A92" w:rsidRDefault="00A41A92" w:rsidP="00A41A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32423"/>
              </w:rPr>
            </w:pPr>
          </w:p>
        </w:tc>
      </w:tr>
    </w:tbl>
    <w:p w:rsidR="00A41A92" w:rsidRPr="00A41A92" w:rsidRDefault="00A41A92" w:rsidP="00A41A92">
      <w:pPr>
        <w:spacing w:line="240" w:lineRule="auto"/>
        <w:ind w:firstLine="851"/>
        <w:rPr>
          <w:rFonts w:ascii="Times New Roman" w:eastAsia="Calibri" w:hAnsi="Times New Roman" w:cs="Times New Roman"/>
        </w:rPr>
      </w:pPr>
    </w:p>
    <w:p w:rsidR="00A41A92" w:rsidRPr="00A41A92" w:rsidRDefault="00A41A92" w:rsidP="00A41A92">
      <w:pPr>
        <w:spacing w:line="240" w:lineRule="auto"/>
        <w:ind w:firstLine="851"/>
        <w:rPr>
          <w:rFonts w:ascii="Times New Roman" w:eastAsia="Calibri" w:hAnsi="Times New Roman" w:cs="Times New Roman"/>
        </w:rPr>
      </w:pPr>
    </w:p>
    <w:p w:rsidR="00A41A92" w:rsidRPr="00A41A92" w:rsidRDefault="00A41A92" w:rsidP="00A41A92">
      <w:pPr>
        <w:spacing w:line="240" w:lineRule="auto"/>
        <w:ind w:firstLine="851"/>
        <w:rPr>
          <w:rFonts w:ascii="Times New Roman" w:eastAsia="Calibri" w:hAnsi="Times New Roman" w:cs="Times New Roman"/>
        </w:rPr>
      </w:pPr>
    </w:p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37D39" w:rsidRDefault="00437D39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41A92" w:rsidRDefault="00A41A92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4106F" w:rsidRPr="0074106F" w:rsidRDefault="0074106F" w:rsidP="0074106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4106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Внесение изменений в</w:t>
      </w:r>
    </w:p>
    <w:p w:rsidR="0074106F" w:rsidRPr="0074106F" w:rsidRDefault="0074106F" w:rsidP="0074106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4106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ГЕНЕРАЛЬНЫЙ ПЛАН И </w:t>
      </w:r>
    </w:p>
    <w:p w:rsidR="0074106F" w:rsidRPr="0074106F" w:rsidRDefault="0074106F" w:rsidP="0074106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4106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ПРАВИЛА ЗЕМЛЕПОЛЬЗОВАНИЯ И ЗАСТРОЙКИ</w:t>
      </w:r>
    </w:p>
    <w:p w:rsidR="0074106F" w:rsidRPr="0074106F" w:rsidRDefault="0074106F" w:rsidP="0074106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4106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Кардымовского городского поселения </w:t>
      </w:r>
    </w:p>
    <w:p w:rsidR="0074106F" w:rsidRPr="0074106F" w:rsidRDefault="0074106F" w:rsidP="0074106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74106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Кардымовского района Смоленской области</w:t>
      </w:r>
    </w:p>
    <w:p w:rsidR="0074106F" w:rsidRDefault="0074106F" w:rsidP="0074106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74106F" w:rsidRDefault="0074106F" w:rsidP="0074106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74106F" w:rsidRPr="0074106F" w:rsidRDefault="0074106F" w:rsidP="0074106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74106F" w:rsidRPr="0074106F" w:rsidRDefault="0074106F" w:rsidP="0074106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652"/>
        <w:gridCol w:w="5919"/>
      </w:tblGrid>
      <w:tr w:rsidR="0074106F" w:rsidRPr="0074106F" w:rsidTr="0074106F">
        <w:tc>
          <w:tcPr>
            <w:tcW w:w="3652" w:type="dxa"/>
          </w:tcPr>
          <w:p w:rsidR="0074106F" w:rsidRPr="0074106F" w:rsidRDefault="0074106F" w:rsidP="0074106F">
            <w:pPr>
              <w:spacing w:after="0" w:line="360" w:lineRule="auto"/>
              <w:ind w:right="147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Заказчик</w:t>
            </w:r>
          </w:p>
        </w:tc>
        <w:tc>
          <w:tcPr>
            <w:tcW w:w="5919" w:type="dxa"/>
          </w:tcPr>
          <w:p w:rsidR="0074106F" w:rsidRPr="0074106F" w:rsidRDefault="0074106F" w:rsidP="0074106F">
            <w:pPr>
              <w:spacing w:after="0" w:line="360" w:lineRule="auto"/>
              <w:ind w:right="147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Администрация муниципального образования «Кардымовский район» Смоленской области</w:t>
            </w:r>
          </w:p>
        </w:tc>
      </w:tr>
      <w:tr w:rsidR="0074106F" w:rsidRPr="0074106F" w:rsidTr="0074106F">
        <w:tc>
          <w:tcPr>
            <w:tcW w:w="3652" w:type="dxa"/>
          </w:tcPr>
          <w:p w:rsidR="0074106F" w:rsidRPr="0074106F" w:rsidRDefault="0074106F" w:rsidP="0074106F">
            <w:pPr>
              <w:spacing w:after="0" w:line="360" w:lineRule="auto"/>
              <w:ind w:right="147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Исполнитель</w:t>
            </w:r>
          </w:p>
        </w:tc>
        <w:tc>
          <w:tcPr>
            <w:tcW w:w="5919" w:type="dxa"/>
          </w:tcPr>
          <w:p w:rsidR="0074106F" w:rsidRPr="0074106F" w:rsidRDefault="0074106F" w:rsidP="0074106F">
            <w:pPr>
              <w:spacing w:after="0" w:line="360" w:lineRule="auto"/>
              <w:ind w:right="147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ООО «ПЛАН ПЛЮС»</w:t>
            </w:r>
          </w:p>
        </w:tc>
      </w:tr>
      <w:tr w:rsidR="0074106F" w:rsidRPr="0074106F" w:rsidTr="0074106F">
        <w:tc>
          <w:tcPr>
            <w:tcW w:w="3652" w:type="dxa"/>
          </w:tcPr>
          <w:p w:rsidR="0074106F" w:rsidRPr="0074106F" w:rsidRDefault="0074106F" w:rsidP="0074106F">
            <w:pPr>
              <w:spacing w:after="0" w:line="360" w:lineRule="auto"/>
              <w:ind w:right="147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Муниципальный контракт</w:t>
            </w:r>
          </w:p>
        </w:tc>
        <w:tc>
          <w:tcPr>
            <w:tcW w:w="5919" w:type="dxa"/>
          </w:tcPr>
          <w:p w:rsidR="0074106F" w:rsidRPr="0074106F" w:rsidRDefault="0074106F" w:rsidP="0074106F">
            <w:pPr>
              <w:spacing w:after="0" w:line="360" w:lineRule="auto"/>
              <w:ind w:right="147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14</w:t>
            </w: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от</w:t>
            </w:r>
            <w:proofErr w:type="gramEnd"/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16</w:t>
            </w: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05</w:t>
            </w: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.201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</w:t>
            </w: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г.</w:t>
            </w:r>
          </w:p>
        </w:tc>
      </w:tr>
      <w:tr w:rsidR="0074106F" w:rsidRPr="0074106F" w:rsidTr="0074106F">
        <w:trPr>
          <w:trHeight w:val="551"/>
        </w:trPr>
        <w:tc>
          <w:tcPr>
            <w:tcW w:w="3652" w:type="dxa"/>
          </w:tcPr>
          <w:p w:rsidR="0074106F" w:rsidRPr="0074106F" w:rsidRDefault="0074106F" w:rsidP="0074106F">
            <w:pPr>
              <w:spacing w:after="0" w:line="360" w:lineRule="auto"/>
              <w:ind w:right="147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Генеральный директор</w:t>
            </w:r>
          </w:p>
        </w:tc>
        <w:tc>
          <w:tcPr>
            <w:tcW w:w="5919" w:type="dxa"/>
          </w:tcPr>
          <w:p w:rsidR="0074106F" w:rsidRPr="0074106F" w:rsidRDefault="0074106F" w:rsidP="0074106F">
            <w:pPr>
              <w:spacing w:after="0" w:line="360" w:lineRule="auto"/>
              <w:ind w:right="147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Б.А. Александров</w:t>
            </w:r>
          </w:p>
        </w:tc>
      </w:tr>
      <w:tr w:rsidR="0074106F" w:rsidRPr="0074106F" w:rsidTr="0074106F">
        <w:tc>
          <w:tcPr>
            <w:tcW w:w="3652" w:type="dxa"/>
          </w:tcPr>
          <w:p w:rsidR="0074106F" w:rsidRPr="0074106F" w:rsidRDefault="0074106F" w:rsidP="0074106F">
            <w:pPr>
              <w:spacing w:after="0" w:line="360" w:lineRule="auto"/>
              <w:ind w:right="147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ГИП</w:t>
            </w:r>
          </w:p>
        </w:tc>
        <w:tc>
          <w:tcPr>
            <w:tcW w:w="5919" w:type="dxa"/>
          </w:tcPr>
          <w:p w:rsidR="0074106F" w:rsidRPr="0074106F" w:rsidRDefault="0074106F" w:rsidP="0074106F">
            <w:pPr>
              <w:spacing w:after="0" w:line="360" w:lineRule="auto"/>
              <w:ind w:right="147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410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Е.Г. Александрова</w:t>
            </w:r>
          </w:p>
        </w:tc>
      </w:tr>
    </w:tbl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Смоленск, 2019</w:t>
      </w: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СОДЕРЖАНИЕ</w:t>
      </w:r>
    </w:p>
    <w:p w:rsidR="0074106F" w:rsidRDefault="0074106F" w:rsidP="0074106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5"/>
        <w:gridCol w:w="5705"/>
        <w:gridCol w:w="3191"/>
      </w:tblGrid>
      <w:tr w:rsidR="0074106F" w:rsidRPr="0092556A" w:rsidTr="0074106F">
        <w:tc>
          <w:tcPr>
            <w:tcW w:w="675" w:type="dxa"/>
          </w:tcPr>
          <w:p w:rsidR="0074106F" w:rsidRPr="0092556A" w:rsidRDefault="0074106F" w:rsidP="0074106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2556A">
              <w:rPr>
                <w:rFonts w:ascii="Times New Roman" w:hAnsi="Times New Roman" w:cs="Times New Roman"/>
                <w:b/>
                <w:sz w:val="28"/>
                <w:szCs w:val="28"/>
              </w:rPr>
              <w:t>1.</w:t>
            </w:r>
          </w:p>
        </w:tc>
        <w:tc>
          <w:tcPr>
            <w:tcW w:w="5705" w:type="dxa"/>
          </w:tcPr>
          <w:p w:rsidR="0074106F" w:rsidRPr="0092556A" w:rsidRDefault="0074106F" w:rsidP="007410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2556A">
              <w:rPr>
                <w:rFonts w:ascii="Times New Roman" w:hAnsi="Times New Roman" w:cs="Times New Roman"/>
                <w:b/>
                <w:sz w:val="28"/>
                <w:szCs w:val="28"/>
              </w:rPr>
              <w:t>Общая часть</w:t>
            </w:r>
          </w:p>
          <w:p w:rsidR="0074106F" w:rsidRPr="0092556A" w:rsidRDefault="0074106F" w:rsidP="007410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91" w:type="dxa"/>
          </w:tcPr>
          <w:p w:rsidR="0074106F" w:rsidRPr="0092556A" w:rsidRDefault="0074106F" w:rsidP="0074106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4106F" w:rsidRPr="0092556A" w:rsidTr="0074106F">
        <w:tc>
          <w:tcPr>
            <w:tcW w:w="675" w:type="dxa"/>
          </w:tcPr>
          <w:p w:rsidR="0074106F" w:rsidRPr="0092556A" w:rsidRDefault="0074106F" w:rsidP="0074106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2556A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</w:p>
        </w:tc>
        <w:tc>
          <w:tcPr>
            <w:tcW w:w="5705" w:type="dxa"/>
          </w:tcPr>
          <w:p w:rsidR="0074106F" w:rsidRPr="0092556A" w:rsidRDefault="0074106F" w:rsidP="007410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2556A">
              <w:rPr>
                <w:rFonts w:ascii="Times New Roman" w:hAnsi="Times New Roman" w:cs="Times New Roman"/>
                <w:b/>
                <w:sz w:val="28"/>
                <w:szCs w:val="28"/>
              </w:rPr>
              <w:t>Основные изменения</w:t>
            </w:r>
          </w:p>
          <w:p w:rsidR="0074106F" w:rsidRPr="0092556A" w:rsidRDefault="0074106F" w:rsidP="007410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91" w:type="dxa"/>
          </w:tcPr>
          <w:p w:rsidR="0074106F" w:rsidRPr="0092556A" w:rsidRDefault="0074106F" w:rsidP="0074106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4106F" w:rsidRPr="0092556A" w:rsidTr="0074106F">
        <w:tc>
          <w:tcPr>
            <w:tcW w:w="675" w:type="dxa"/>
          </w:tcPr>
          <w:p w:rsidR="0074106F" w:rsidRPr="0092556A" w:rsidRDefault="0074106F" w:rsidP="0074106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2556A">
              <w:rPr>
                <w:rFonts w:ascii="Times New Roman" w:hAnsi="Times New Roman" w:cs="Times New Roman"/>
                <w:b/>
                <w:sz w:val="28"/>
                <w:szCs w:val="28"/>
              </w:rPr>
              <w:t>3.</w:t>
            </w:r>
          </w:p>
        </w:tc>
        <w:tc>
          <w:tcPr>
            <w:tcW w:w="5705" w:type="dxa"/>
          </w:tcPr>
          <w:p w:rsidR="0074106F" w:rsidRPr="0092556A" w:rsidRDefault="0074106F" w:rsidP="007410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2556A">
              <w:rPr>
                <w:rFonts w:ascii="Times New Roman" w:hAnsi="Times New Roman" w:cs="Times New Roman"/>
                <w:b/>
                <w:sz w:val="28"/>
                <w:szCs w:val="28"/>
              </w:rPr>
              <w:t>Заключение</w:t>
            </w:r>
          </w:p>
          <w:p w:rsidR="0074106F" w:rsidRPr="0092556A" w:rsidRDefault="0074106F" w:rsidP="007410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91" w:type="dxa"/>
          </w:tcPr>
          <w:p w:rsidR="0074106F" w:rsidRPr="0092556A" w:rsidRDefault="0074106F" w:rsidP="0074106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74106F" w:rsidRDefault="0074106F" w:rsidP="0074106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74106F">
      <w:pPr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75F68" w:rsidRPr="0092556A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2556A">
        <w:rPr>
          <w:rFonts w:ascii="Times New Roman" w:hAnsi="Times New Roman" w:cs="Times New Roman"/>
          <w:b/>
          <w:sz w:val="28"/>
          <w:szCs w:val="28"/>
        </w:rPr>
        <w:t>Общая часть</w:t>
      </w:r>
    </w:p>
    <w:p w:rsidR="0074106F" w:rsidRPr="0074106F" w:rsidRDefault="0074106F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106F">
        <w:rPr>
          <w:rFonts w:ascii="Times New Roman" w:hAnsi="Times New Roman" w:cs="Times New Roman"/>
          <w:sz w:val="28"/>
          <w:szCs w:val="28"/>
        </w:rPr>
        <w:t>Работа по внесению изменений в Генеральный план и Правила землепользования и застройки Кардымовского сельского поселения Кардымовского района Смоленской области выполнена в соответствии с требованиями Градостроительного кодекса Российской Федерации, Методических рекомендаций по разработке проектов генеральных планов поселений и городских округов  (утв. Приказом Минрегионразвития РФ от 26.05.2011 г. №244), законом Смоленской области от 25 декабря 2006 года № 155-з «О градостроительной деятельности на территории Смоленской области» (в редакции законов Смоленской области от 25.06.2007 № 59-з, от 28.05.2009 № 33-з, от 06.10.2010  № 77-з, от 20.11.2013 № 135-з, от 10.07.2014  № 107-з, от 24.02.2015 № 7-з, от 30.04.2015 № 43-з, от 30.04.2015 № 44-з, от 30.04.2015 № 46-з, от 29.10.2015 № 131-з, от 27.04.2017 № 29-з, от 28.06.2017 № 75-з, от 28.06.2018 № 81-з).</w:t>
      </w:r>
    </w:p>
    <w:p w:rsidR="0074106F" w:rsidRPr="0074106F" w:rsidRDefault="0074106F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106F">
        <w:rPr>
          <w:rFonts w:ascii="Times New Roman" w:hAnsi="Times New Roman" w:cs="Times New Roman"/>
          <w:sz w:val="28"/>
          <w:szCs w:val="28"/>
        </w:rPr>
        <w:t>Корректировка генерального плана выполнена на основе:</w:t>
      </w:r>
    </w:p>
    <w:p w:rsidR="0074106F" w:rsidRPr="0074106F" w:rsidRDefault="0074106F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106F">
        <w:rPr>
          <w:rFonts w:ascii="Times New Roman" w:hAnsi="Times New Roman" w:cs="Times New Roman"/>
          <w:sz w:val="28"/>
          <w:szCs w:val="28"/>
        </w:rPr>
        <w:t>1.</w:t>
      </w:r>
      <w:r w:rsidRPr="0074106F">
        <w:rPr>
          <w:rFonts w:ascii="Times New Roman" w:hAnsi="Times New Roman" w:cs="Times New Roman"/>
          <w:sz w:val="28"/>
          <w:szCs w:val="28"/>
        </w:rPr>
        <w:tab/>
        <w:t>Утвержденного Генерального плана муниципального образования Кардымовского городского поселения Кардымовского района Смоленской области, выполненного в 2009 году Производственным Кооперативом «ГЕО», г. Калуга (далее Генплана);</w:t>
      </w:r>
    </w:p>
    <w:p w:rsidR="0074106F" w:rsidRPr="0074106F" w:rsidRDefault="0074106F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106F">
        <w:rPr>
          <w:rFonts w:ascii="Times New Roman" w:hAnsi="Times New Roman" w:cs="Times New Roman"/>
          <w:sz w:val="28"/>
          <w:szCs w:val="28"/>
        </w:rPr>
        <w:t>2.</w:t>
      </w:r>
      <w:r w:rsidRPr="0074106F">
        <w:rPr>
          <w:rFonts w:ascii="Times New Roman" w:hAnsi="Times New Roman" w:cs="Times New Roman"/>
          <w:sz w:val="28"/>
          <w:szCs w:val="28"/>
        </w:rPr>
        <w:tab/>
        <w:t>Внесения изменений в 2013 году утвержденных Решением Кардымовского районного Совета депутатов от 30.12.2013г. № 36</w:t>
      </w:r>
    </w:p>
    <w:p w:rsidR="0074106F" w:rsidRPr="0074106F" w:rsidRDefault="0074106F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106F">
        <w:rPr>
          <w:rFonts w:ascii="Times New Roman" w:hAnsi="Times New Roman" w:cs="Times New Roman"/>
          <w:sz w:val="28"/>
          <w:szCs w:val="28"/>
        </w:rPr>
        <w:t>3.</w:t>
      </w:r>
      <w:r w:rsidRPr="0074106F">
        <w:rPr>
          <w:rFonts w:ascii="Times New Roman" w:hAnsi="Times New Roman" w:cs="Times New Roman"/>
          <w:sz w:val="28"/>
          <w:szCs w:val="28"/>
        </w:rPr>
        <w:tab/>
        <w:t xml:space="preserve">Внесения изменений в 2017 году в генеральный план и правила землепользования и </w:t>
      </w:r>
      <w:r w:rsidR="00C0489C" w:rsidRPr="0074106F">
        <w:rPr>
          <w:rFonts w:ascii="Times New Roman" w:hAnsi="Times New Roman" w:cs="Times New Roman"/>
          <w:sz w:val="28"/>
          <w:szCs w:val="28"/>
        </w:rPr>
        <w:t>застройки Кардымовского</w:t>
      </w:r>
      <w:r w:rsidRPr="0074106F">
        <w:rPr>
          <w:rFonts w:ascii="Times New Roman" w:hAnsi="Times New Roman" w:cs="Times New Roman"/>
          <w:sz w:val="28"/>
          <w:szCs w:val="28"/>
        </w:rPr>
        <w:t xml:space="preserve"> городского поселения Кардымовского района Смоленской области, утвержденных Решением Кардымовского районного Совета депутатов от 30.08.2017 </w:t>
      </w:r>
      <w:r w:rsidR="00C0489C" w:rsidRPr="0074106F">
        <w:rPr>
          <w:rFonts w:ascii="Times New Roman" w:hAnsi="Times New Roman" w:cs="Times New Roman"/>
          <w:sz w:val="28"/>
          <w:szCs w:val="28"/>
        </w:rPr>
        <w:t>года №</w:t>
      </w:r>
      <w:r w:rsidRPr="0074106F">
        <w:rPr>
          <w:rFonts w:ascii="Times New Roman" w:hAnsi="Times New Roman" w:cs="Times New Roman"/>
          <w:sz w:val="28"/>
          <w:szCs w:val="28"/>
        </w:rPr>
        <w:t xml:space="preserve"> 42</w:t>
      </w:r>
    </w:p>
    <w:p w:rsidR="0074106F" w:rsidRPr="0074106F" w:rsidRDefault="0074106F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106F">
        <w:rPr>
          <w:rFonts w:ascii="Times New Roman" w:hAnsi="Times New Roman" w:cs="Times New Roman"/>
          <w:sz w:val="28"/>
          <w:szCs w:val="28"/>
        </w:rPr>
        <w:t xml:space="preserve">Основанием для внесения изменений в генеральный план является:  </w:t>
      </w:r>
    </w:p>
    <w:p w:rsidR="0074106F" w:rsidRPr="00157302" w:rsidRDefault="0074106F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7302">
        <w:rPr>
          <w:rFonts w:ascii="Times New Roman" w:hAnsi="Times New Roman" w:cs="Times New Roman"/>
          <w:sz w:val="28"/>
          <w:szCs w:val="28"/>
        </w:rPr>
        <w:t xml:space="preserve">- Постановление Главы муниципального образования «Кардымовский район» Смоленской области «О </w:t>
      </w:r>
      <w:r w:rsidR="00157302" w:rsidRPr="00157302">
        <w:rPr>
          <w:rFonts w:ascii="Times New Roman" w:hAnsi="Times New Roman" w:cs="Times New Roman"/>
          <w:sz w:val="28"/>
          <w:szCs w:val="28"/>
        </w:rPr>
        <w:t>разработке</w:t>
      </w:r>
      <w:r w:rsidRPr="00157302">
        <w:rPr>
          <w:rFonts w:ascii="Times New Roman" w:hAnsi="Times New Roman" w:cs="Times New Roman"/>
          <w:sz w:val="28"/>
          <w:szCs w:val="28"/>
        </w:rPr>
        <w:t xml:space="preserve"> проекта внесения изменений в Генеральный план и Правила землепользования и застройки Кардымовского городского поселения Кардымовского района Смоленско</w:t>
      </w:r>
      <w:r w:rsidR="0092556A" w:rsidRPr="00157302">
        <w:rPr>
          <w:rFonts w:ascii="Times New Roman" w:hAnsi="Times New Roman" w:cs="Times New Roman"/>
          <w:sz w:val="28"/>
          <w:szCs w:val="28"/>
        </w:rPr>
        <w:t xml:space="preserve">й области» от </w:t>
      </w:r>
      <w:r w:rsidR="00157302" w:rsidRPr="00157302">
        <w:rPr>
          <w:rFonts w:ascii="Times New Roman" w:hAnsi="Times New Roman" w:cs="Times New Roman"/>
          <w:sz w:val="28"/>
          <w:szCs w:val="28"/>
        </w:rPr>
        <w:t>25</w:t>
      </w:r>
      <w:r w:rsidR="0092556A" w:rsidRPr="00157302">
        <w:rPr>
          <w:rFonts w:ascii="Times New Roman" w:hAnsi="Times New Roman" w:cs="Times New Roman"/>
          <w:sz w:val="28"/>
          <w:szCs w:val="28"/>
        </w:rPr>
        <w:t>.</w:t>
      </w:r>
      <w:r w:rsidR="00157302" w:rsidRPr="00157302">
        <w:rPr>
          <w:rFonts w:ascii="Times New Roman" w:hAnsi="Times New Roman" w:cs="Times New Roman"/>
          <w:sz w:val="28"/>
          <w:szCs w:val="28"/>
        </w:rPr>
        <w:t>04</w:t>
      </w:r>
      <w:r w:rsidR="0092556A" w:rsidRPr="00157302">
        <w:rPr>
          <w:rFonts w:ascii="Times New Roman" w:hAnsi="Times New Roman" w:cs="Times New Roman"/>
          <w:sz w:val="28"/>
          <w:szCs w:val="28"/>
        </w:rPr>
        <w:t>.201</w:t>
      </w:r>
      <w:r w:rsidR="00157302" w:rsidRPr="00157302">
        <w:rPr>
          <w:rFonts w:ascii="Times New Roman" w:hAnsi="Times New Roman" w:cs="Times New Roman"/>
          <w:sz w:val="28"/>
          <w:szCs w:val="28"/>
        </w:rPr>
        <w:t>9</w:t>
      </w:r>
      <w:r w:rsidR="0092556A" w:rsidRPr="00157302">
        <w:rPr>
          <w:rFonts w:ascii="Times New Roman" w:hAnsi="Times New Roman" w:cs="Times New Roman"/>
          <w:sz w:val="28"/>
          <w:szCs w:val="28"/>
        </w:rPr>
        <w:t xml:space="preserve"> №00</w:t>
      </w:r>
      <w:r w:rsidR="00157302" w:rsidRPr="00157302">
        <w:rPr>
          <w:rFonts w:ascii="Times New Roman" w:hAnsi="Times New Roman" w:cs="Times New Roman"/>
          <w:sz w:val="28"/>
          <w:szCs w:val="28"/>
        </w:rPr>
        <w:t>263</w:t>
      </w:r>
      <w:r w:rsidR="0092556A" w:rsidRPr="00157302">
        <w:rPr>
          <w:rFonts w:ascii="Times New Roman" w:hAnsi="Times New Roman" w:cs="Times New Roman"/>
          <w:sz w:val="28"/>
          <w:szCs w:val="28"/>
        </w:rPr>
        <w:t>;</w:t>
      </w:r>
    </w:p>
    <w:p w:rsidR="0092556A" w:rsidRPr="0092556A" w:rsidRDefault="0092556A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Муниципальный контракт №14 от 16.05.2019г.</w:t>
      </w:r>
    </w:p>
    <w:p w:rsidR="0092556A" w:rsidRDefault="0092556A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556A" w:rsidRDefault="0092556A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556A" w:rsidRDefault="0092556A" w:rsidP="0074106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В основу разработки архитектурно-планировочного решения «Внесение изменений в генеральный план Кардымовского городского поселения Кардымовского района Смоленской области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92556A">
        <w:rPr>
          <w:rFonts w:ascii="Times New Roman" w:hAnsi="Times New Roman" w:cs="Times New Roman"/>
          <w:sz w:val="28"/>
          <w:szCs w:val="28"/>
        </w:rPr>
        <w:t xml:space="preserve"> был положен анализ существующего положения территории поселения, изучены и учтены особенности градостроительного развития и материалы ранее разработанной документации: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Генеральный план Кардымовского городского поселения Кардымовского района Смоленской области;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«Схема территориального планирования муниципального образования «Кардымовский район» Смоленской области» (утв. решением Кардымовского районного совета депутатов № 78 от 18.12.2009);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«Комплексное развитие систем коммунальной инфраструктуры и благоустройство Кардымовского городского поселения Кардымовского района Смоленской области на 2014-2016 годы»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При корректировке разделов генерального плана использована информация, представленная: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Администрацией муниципального образования «Кардымовский район» Смоленской области;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Корректировка и внесение изменений в генеральный план произведено в соответствии со следующими нормативными и законодательными материалами: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"Градостроительный кодекс Российской Федерации" от 29.12.2004 N 190-ФЗ;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"Водный кодекс Российской Федерации" от 03.06.2006 N 74-ФЗ;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«Земельный кодекс Российской Федерации от 25.10.2001 №136-ФЗ;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«Лесной кодекс Российской Федерации от 04.12.2006 №200-ФЗ;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Федеральный закон от 10.01.2002 №7-ФЗ (ред. от 25.06.2012, с изм. от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05.03.2013) «Об охране окружающей среды»;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Федеральный закон от 04.05.1999 N 96-ФЗ (ред. от 25.06.2012) "Об охране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атмосферного воздуха";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lastRenderedPageBreak/>
        <w:t>- Федеральный закон от 24.06.1998 N 89-ФЗ (ред. от 28.07.2012) "Об отходах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производства и потребления" (с изм. и доп., вступающими в силу с 23.09.2012);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Постановление Главного государственного санитарного врача РФ от 25.09.2007 N 74 (ред. от 09.09.2010) "О введении в действие новой редакции санитарноэпидемиологических правил и нормативов СанПиН 2.2.1/2.1.1.1200-03 "Санитарно-защитные зоны и санитарная классификация предприятий, сооружений и иных объектов" (Зарегистрировано в Минюсте РФ 25.01.2008 N 10995);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Постановление Главного государственного санитарного врача РФ от 14.03.2002 N 10 "О введении в действие Санитарных правил и норм "Зоны санитарной охраны источников водоснабжения и водопроводов питьевого назначения. СанПиН 2.1.4.1110-02" (вместе с "СанПиН 2.1.4.1110-02. 2.1.4. Питьевая вода и водоснабжение населенных мест. Зоны санитарной охраны источников водоснабжения и водопроводов питьевого назначения. Санитарные правила и нормы", утв. Главным государственным санитарным врачом РФ 26.02.2002) (Зарегистрировано в Минюсте РФ 24.04.2002 N 3399);</w:t>
      </w:r>
    </w:p>
    <w:p w:rsidR="0092556A" w:rsidRPr="0092556A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"СП 42.13330.2011. Свод правил. Градостроительство. Планировка и застройка городских и сельских поселений. Актуализированная редакция СНиП 2.07.01-89*" (утв. Приказом Минрегиона РФ от 28.12.2010 N 820);</w:t>
      </w:r>
    </w:p>
    <w:p w:rsidR="0074106F" w:rsidRDefault="0092556A" w:rsidP="0092556A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2556A">
        <w:rPr>
          <w:rFonts w:ascii="Times New Roman" w:hAnsi="Times New Roman" w:cs="Times New Roman"/>
          <w:sz w:val="28"/>
          <w:szCs w:val="28"/>
        </w:rPr>
        <w:t>- "СНиП 22-02-2003. Инженерная защита территорий, зданий и сооружений от опасных геологических процессов. Основные положения" (приняты и введены в действие Постановлением Госстроя РФ от 30.06.2003 N 125).</w:t>
      </w:r>
    </w:p>
    <w:p w:rsidR="0074106F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06F" w:rsidRPr="00BE0E79" w:rsidRDefault="0074106F" w:rsidP="00A41A92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29D5" w:rsidRDefault="004E29D5" w:rsidP="00BE0E7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E29D5" w:rsidRDefault="004E29D5" w:rsidP="00BE0E7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2556A" w:rsidRDefault="0092556A" w:rsidP="00BE0E7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2556A" w:rsidRDefault="0092556A" w:rsidP="00BE0E7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E29D5" w:rsidRDefault="004E29D5" w:rsidP="00BE0E7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E29D5" w:rsidRDefault="0092556A" w:rsidP="0092556A">
      <w:pPr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92556A">
        <w:rPr>
          <w:rFonts w:ascii="Times New Roman" w:hAnsi="Times New Roman" w:cs="Times New Roman"/>
          <w:b/>
          <w:sz w:val="28"/>
          <w:szCs w:val="28"/>
        </w:rPr>
        <w:lastRenderedPageBreak/>
        <w:t>Основные изменения</w:t>
      </w:r>
    </w:p>
    <w:p w:rsidR="00437D39" w:rsidRPr="0092556A" w:rsidRDefault="00275F68" w:rsidP="00BE0E7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 xml:space="preserve">Основные изменения по функциональному зонированию территории </w:t>
      </w:r>
      <w:r w:rsidR="00065BA5" w:rsidRPr="0092556A">
        <w:rPr>
          <w:rFonts w:ascii="Times New Roman" w:hAnsi="Times New Roman" w:cs="Times New Roman"/>
          <w:sz w:val="28"/>
          <w:szCs w:val="28"/>
        </w:rPr>
        <w:t>Кардымовского городского поселения</w:t>
      </w:r>
      <w:r w:rsidRPr="0092556A">
        <w:rPr>
          <w:rFonts w:ascii="Times New Roman" w:hAnsi="Times New Roman" w:cs="Times New Roman"/>
          <w:sz w:val="28"/>
          <w:szCs w:val="28"/>
        </w:rPr>
        <w:t>:</w:t>
      </w:r>
    </w:p>
    <w:p w:rsidR="00CD64A4" w:rsidRDefault="00275F68" w:rsidP="00BE0E79">
      <w:pPr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2556A">
        <w:rPr>
          <w:rFonts w:ascii="Times New Roman" w:hAnsi="Times New Roman" w:cs="Times New Roman"/>
          <w:sz w:val="28"/>
          <w:szCs w:val="28"/>
        </w:rPr>
        <w:t xml:space="preserve">1. </w:t>
      </w:r>
      <w:r w:rsidR="00CD64A4" w:rsidRPr="0092556A">
        <w:rPr>
          <w:rFonts w:ascii="Times New Roman" w:hAnsi="Times New Roman" w:cs="Times New Roman"/>
          <w:sz w:val="28"/>
          <w:szCs w:val="28"/>
        </w:rPr>
        <w:t xml:space="preserve">Изменение части земельного участка </w:t>
      </w:r>
      <w:r w:rsidR="00CD64A4" w:rsidRPr="0092556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67:10:0010108:308 </w:t>
      </w:r>
      <w:r w:rsidR="00CD64A4" w:rsidRPr="009255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 зоны Ж</w:t>
      </w:r>
      <w:r w:rsidR="001D1F1C" w:rsidRPr="009255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-1</w:t>
      </w:r>
      <w:r w:rsidR="00CD64A4" w:rsidRPr="009255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 зону АТ</w:t>
      </w:r>
      <w:r w:rsidR="009255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r w:rsidR="005D6F8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Зона АТ - о</w:t>
      </w:r>
      <w:r w:rsidR="0092556A" w:rsidRPr="0092556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сновное назначение - размещения автомобильных дорог и технически связанных с ними сооружений; размещения зданий и сооружений, предназначенных для обслуживания пассажиров, а также обеспечивающие работу транспортных средств, размещение объектов, предназначенных для размещения постов органов внутренних дел, ответственных за безопасность дорожного движения; оборудования земельных участков для стоянок автомобильного транспорта, а также для размещения депо (устройства мест стоянок) автомобильного транспорта, осуществляющего перевозки людей по установленному маршруту.</w:t>
      </w:r>
      <w:r w:rsidR="005D6F8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Проектом предусмотрено размещение в данной зоне а</w:t>
      </w:r>
      <w:r w:rsidR="005D6F8F" w:rsidRPr="005D6F8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втопавильон</w:t>
      </w:r>
      <w:r w:rsidR="005D6F8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="005D6F8F" w:rsidRPr="005D6F8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для эксплуатации объектов автомобильного транспорта и объектов дорожного хозяйства</w:t>
      </w:r>
      <w:r w:rsidR="005D6F8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065BA5" w:rsidRPr="0092556A" w:rsidRDefault="00065BA5" w:rsidP="0092556A">
      <w:pPr>
        <w:jc w:val="center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62375" cy="3522903"/>
            <wp:effectExtent l="0" t="0" r="0" b="0"/>
            <wp:docPr id="1" name="Рисунок 1" descr="C:\Users\zam2\AppData\Local\Temp\Ситуация по Кардымо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am2\AppData\Local\Temp\Ситуация по Кардымово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263" cy="355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BA5" w:rsidRPr="0092556A" w:rsidRDefault="00065BA5" w:rsidP="00BE0E7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D6F8F" w:rsidRDefault="000562B9" w:rsidP="006178BE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Внесенные изменения</w:t>
      </w:r>
      <w:r w:rsidRPr="000562B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14668" cy="3543300"/>
            <wp:effectExtent l="0" t="0" r="0" b="0"/>
            <wp:docPr id="3" name="Рисунок 3" descr="I:\Внесение изменений в ГП и ПЗЗ Кардымовского ГП_2019\А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Внесение изменений в ГП и ПЗЗ Кардымовского ГП_2019\АТ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276" cy="357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8BE" w:rsidRDefault="006F4D1A" w:rsidP="006178B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 xml:space="preserve">2. Изменение </w:t>
      </w:r>
      <w:r w:rsidR="00CD64A4" w:rsidRPr="0092556A">
        <w:rPr>
          <w:rFonts w:ascii="Times New Roman" w:hAnsi="Times New Roman" w:cs="Times New Roman"/>
          <w:sz w:val="28"/>
          <w:szCs w:val="28"/>
        </w:rPr>
        <w:t>функциональной зоны под земельным участком с кадастровым номером 67:10:0010210:1 (</w:t>
      </w:r>
      <w:r w:rsidR="000562B9">
        <w:rPr>
          <w:rFonts w:ascii="Times New Roman" w:hAnsi="Times New Roman" w:cs="Times New Roman"/>
          <w:sz w:val="28"/>
          <w:szCs w:val="28"/>
        </w:rPr>
        <w:t>Архив Центрального Банка). Данный</w:t>
      </w:r>
      <w:r w:rsidR="00CD64A4" w:rsidRPr="0092556A">
        <w:rPr>
          <w:rFonts w:ascii="Times New Roman" w:hAnsi="Times New Roman" w:cs="Times New Roman"/>
          <w:sz w:val="28"/>
          <w:szCs w:val="28"/>
        </w:rPr>
        <w:t xml:space="preserve"> </w:t>
      </w:r>
      <w:r w:rsidR="000562B9">
        <w:rPr>
          <w:rFonts w:ascii="Times New Roman" w:hAnsi="Times New Roman" w:cs="Times New Roman"/>
          <w:sz w:val="28"/>
          <w:szCs w:val="28"/>
        </w:rPr>
        <w:t>земельный участок</w:t>
      </w:r>
      <w:r w:rsidR="00CD64A4" w:rsidRPr="0092556A">
        <w:rPr>
          <w:rFonts w:ascii="Times New Roman" w:hAnsi="Times New Roman" w:cs="Times New Roman"/>
          <w:sz w:val="28"/>
          <w:szCs w:val="28"/>
        </w:rPr>
        <w:t xml:space="preserve"> </w:t>
      </w:r>
      <w:r w:rsidR="009756E0">
        <w:rPr>
          <w:rFonts w:ascii="Times New Roman" w:hAnsi="Times New Roman" w:cs="Times New Roman"/>
          <w:sz w:val="28"/>
          <w:szCs w:val="28"/>
        </w:rPr>
        <w:t xml:space="preserve">отнесен к территориальной зоне ОД-1 с </w:t>
      </w:r>
      <w:r w:rsidR="009756E0" w:rsidRPr="0092556A">
        <w:rPr>
          <w:rFonts w:ascii="Times New Roman" w:hAnsi="Times New Roman" w:cs="Times New Roman"/>
          <w:sz w:val="28"/>
          <w:szCs w:val="28"/>
        </w:rPr>
        <w:t>видом</w:t>
      </w:r>
      <w:r w:rsidR="00CD64A4" w:rsidRPr="0092556A">
        <w:rPr>
          <w:rFonts w:ascii="Times New Roman" w:hAnsi="Times New Roman" w:cs="Times New Roman"/>
          <w:sz w:val="28"/>
          <w:szCs w:val="28"/>
        </w:rPr>
        <w:t xml:space="preserve"> разрешенного использования 3.8 «Общественное управление (размещение объектов капитального строительства, предназначенных для размещения органов государственной власти, органов местного самоуправления, судов, а также организаций, непосредственно обеспечивающих их деятельность»</w:t>
      </w:r>
      <w:r w:rsidR="009756E0">
        <w:rPr>
          <w:rStyle w:val="ac"/>
          <w:rFonts w:ascii="Times New Roman" w:hAnsi="Times New Roman" w:cs="Times New Roman"/>
          <w:sz w:val="28"/>
          <w:szCs w:val="28"/>
        </w:rPr>
        <w:footnoteReference w:id="1"/>
      </w:r>
      <w:r w:rsidR="009756E0">
        <w:rPr>
          <w:rFonts w:ascii="Times New Roman" w:hAnsi="Times New Roman" w:cs="Times New Roman"/>
          <w:sz w:val="28"/>
          <w:szCs w:val="28"/>
        </w:rPr>
        <w:t xml:space="preserve">. </w:t>
      </w:r>
      <w:r w:rsidR="009756E0" w:rsidRPr="009756E0">
        <w:rPr>
          <w:rFonts w:ascii="Times New Roman" w:hAnsi="Times New Roman" w:cs="Times New Roman"/>
          <w:sz w:val="28"/>
          <w:szCs w:val="28"/>
        </w:rPr>
        <w:t>ОД-1 Зона для размещения объектов административно-делового назначения</w:t>
      </w:r>
      <w:r w:rsidR="009756E0">
        <w:rPr>
          <w:rFonts w:ascii="Times New Roman" w:hAnsi="Times New Roman" w:cs="Times New Roman"/>
          <w:sz w:val="28"/>
          <w:szCs w:val="28"/>
        </w:rPr>
        <w:t xml:space="preserve">. </w:t>
      </w:r>
      <w:r w:rsidR="009756E0" w:rsidRPr="009756E0">
        <w:rPr>
          <w:rFonts w:ascii="Times New Roman" w:hAnsi="Times New Roman" w:cs="Times New Roman"/>
          <w:sz w:val="28"/>
          <w:szCs w:val="28"/>
        </w:rPr>
        <w:t xml:space="preserve">Основное назначение зоны - размещения объектов капитального строительства, предназначенных для размещения органов государственной власти, органов местного самоуправления, судов, а также организаций, непосредственно обеспечивающих их деятельность; размещения объектов капитального строительства, предназначенных для размещения органов управления политических партий, профессиональных и отраслевых союзов, </w:t>
      </w:r>
      <w:r w:rsidR="009756E0" w:rsidRPr="009756E0">
        <w:rPr>
          <w:rFonts w:ascii="Times New Roman" w:hAnsi="Times New Roman" w:cs="Times New Roman"/>
          <w:sz w:val="28"/>
          <w:szCs w:val="28"/>
        </w:rPr>
        <w:lastRenderedPageBreak/>
        <w:t>творческих союзов и иных общественных объединений граждан по отраслевому или политическому признаку; размещения объектов капитального строительства для дипломатических представительства иностранных государств и консульских учреждений в Российской Федерации.</w:t>
      </w:r>
    </w:p>
    <w:p w:rsidR="009756E0" w:rsidRDefault="009756E0" w:rsidP="006178B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Внесенные изменения</w:t>
      </w:r>
      <w:r w:rsidRPr="009756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45475" cy="3971925"/>
            <wp:effectExtent l="0" t="0" r="0" b="0"/>
            <wp:docPr id="4" name="Рисунок 4" descr="I:\Внесение изменений в ГП и ПЗЗ Кардымовского ГП_2019\А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Внесение изменений в ГП и ПЗЗ Кардымовского ГП_2019\АТ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4433" cy="3998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8BE" w:rsidRDefault="006178BE" w:rsidP="006C1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75F68" w:rsidRDefault="00275F68" w:rsidP="006C1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 xml:space="preserve">3. </w:t>
      </w:r>
      <w:r w:rsidR="00B91729" w:rsidRPr="0092556A">
        <w:rPr>
          <w:rFonts w:ascii="Times New Roman" w:hAnsi="Times New Roman" w:cs="Times New Roman"/>
          <w:sz w:val="28"/>
          <w:szCs w:val="28"/>
        </w:rPr>
        <w:t>Уточнить зону ОД – 2Т в районе перекрестка ул. Ленина и ул. Красноармейская включив полностью в зону участок</w:t>
      </w:r>
      <w:r w:rsidR="00FC0CC3" w:rsidRPr="0092556A">
        <w:rPr>
          <w:rFonts w:ascii="Times New Roman" w:hAnsi="Times New Roman" w:cs="Times New Roman"/>
          <w:sz w:val="28"/>
          <w:szCs w:val="28"/>
        </w:rPr>
        <w:t xml:space="preserve"> </w:t>
      </w:r>
      <w:r w:rsidR="001D1F1C" w:rsidRPr="0092556A">
        <w:rPr>
          <w:rFonts w:ascii="Times New Roman" w:hAnsi="Times New Roman" w:cs="Times New Roman"/>
          <w:bCs/>
          <w:sz w:val="28"/>
          <w:szCs w:val="28"/>
        </w:rPr>
        <w:t>67:10:0010210:508</w:t>
      </w:r>
      <w:r w:rsidR="00FC0CC3" w:rsidRPr="0092556A">
        <w:rPr>
          <w:rFonts w:ascii="Times New Roman" w:hAnsi="Times New Roman" w:cs="Times New Roman"/>
          <w:sz w:val="28"/>
          <w:szCs w:val="28"/>
        </w:rPr>
        <w:t>.</w:t>
      </w:r>
      <w:r w:rsidR="006C108C">
        <w:rPr>
          <w:rFonts w:ascii="Times New Roman" w:hAnsi="Times New Roman" w:cs="Times New Roman"/>
          <w:sz w:val="28"/>
          <w:szCs w:val="28"/>
        </w:rPr>
        <w:t xml:space="preserve"> </w:t>
      </w:r>
      <w:r w:rsidR="006C108C" w:rsidRPr="006C108C">
        <w:rPr>
          <w:rFonts w:ascii="Times New Roman" w:hAnsi="Times New Roman" w:cs="Times New Roman"/>
          <w:sz w:val="28"/>
          <w:szCs w:val="28"/>
        </w:rPr>
        <w:t>ОД-2Т Зона размещения объектов торгового назначения</w:t>
      </w:r>
      <w:r w:rsidR="006C108C">
        <w:rPr>
          <w:rFonts w:ascii="Times New Roman" w:hAnsi="Times New Roman" w:cs="Times New Roman"/>
          <w:sz w:val="28"/>
          <w:szCs w:val="28"/>
        </w:rPr>
        <w:t xml:space="preserve">. </w:t>
      </w:r>
      <w:r w:rsidR="006C108C" w:rsidRPr="006C108C">
        <w:rPr>
          <w:rFonts w:ascii="Times New Roman" w:hAnsi="Times New Roman" w:cs="Times New Roman"/>
          <w:sz w:val="28"/>
          <w:szCs w:val="28"/>
        </w:rPr>
        <w:t>Основное назначение зоны - размещения объектов капитального строительства, предназначенных для продажи товаров, торговая площадь которых составляет до 5000 м2.</w:t>
      </w:r>
      <w:r w:rsidR="006C108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C108C" w:rsidRDefault="006C108C" w:rsidP="006C1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108C" w:rsidRDefault="006C108C" w:rsidP="006C1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108C" w:rsidRDefault="006C108C" w:rsidP="006C1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108C" w:rsidRDefault="006C108C" w:rsidP="006C1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108C" w:rsidRDefault="006C108C" w:rsidP="006C1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108C" w:rsidRDefault="006C108C" w:rsidP="006C1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108C" w:rsidRDefault="006C108C" w:rsidP="006C108C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C108C">
        <w:rPr>
          <w:rFonts w:ascii="Times New Roman" w:hAnsi="Times New Roman" w:cs="Times New Roman"/>
          <w:sz w:val="28"/>
          <w:szCs w:val="28"/>
        </w:rPr>
        <w:t>Внесенные изменения</w:t>
      </w:r>
    </w:p>
    <w:p w:rsidR="006C108C" w:rsidRPr="0092556A" w:rsidRDefault="006C108C" w:rsidP="006C1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0DAC7A">
            <wp:extent cx="5304155" cy="360299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4155" cy="3602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91729" w:rsidRPr="0092556A" w:rsidRDefault="00B91729" w:rsidP="00B917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178BE" w:rsidRDefault="006178BE" w:rsidP="00B565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91729" w:rsidRPr="0092556A" w:rsidRDefault="006F4D1A" w:rsidP="00B565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 xml:space="preserve">4. </w:t>
      </w:r>
      <w:r w:rsidR="00DA077A">
        <w:rPr>
          <w:rFonts w:ascii="Times New Roman" w:hAnsi="Times New Roman" w:cs="Times New Roman"/>
          <w:sz w:val="28"/>
          <w:szCs w:val="28"/>
        </w:rPr>
        <w:t>Были изменены</w:t>
      </w:r>
      <w:r w:rsidR="00C04747" w:rsidRPr="0092556A">
        <w:rPr>
          <w:rFonts w:ascii="Times New Roman" w:hAnsi="Times New Roman" w:cs="Times New Roman"/>
          <w:sz w:val="28"/>
          <w:szCs w:val="28"/>
        </w:rPr>
        <w:t xml:space="preserve"> с зоны комплексного развития на зону индивидуального жилищного строительства Ж-4 участки, указанные на схеме</w:t>
      </w:r>
      <w:r w:rsidR="00B5654C">
        <w:rPr>
          <w:rFonts w:ascii="Times New Roman" w:hAnsi="Times New Roman" w:cs="Times New Roman"/>
          <w:sz w:val="28"/>
          <w:szCs w:val="28"/>
        </w:rPr>
        <w:t xml:space="preserve">. </w:t>
      </w:r>
      <w:r w:rsidR="00B5654C" w:rsidRPr="00B5654C">
        <w:rPr>
          <w:rFonts w:ascii="Times New Roman" w:hAnsi="Times New Roman" w:cs="Times New Roman"/>
          <w:sz w:val="28"/>
          <w:szCs w:val="28"/>
        </w:rPr>
        <w:t>Ж-4 Зона для размещения индивидуального жилищного строительства (в том числе, ведение садоводства, дачного хозяйства, ЛПХ)</w:t>
      </w:r>
      <w:r w:rsidR="00B5654C">
        <w:rPr>
          <w:rFonts w:ascii="Times New Roman" w:hAnsi="Times New Roman" w:cs="Times New Roman"/>
          <w:sz w:val="28"/>
          <w:szCs w:val="28"/>
        </w:rPr>
        <w:t xml:space="preserve">. </w:t>
      </w:r>
      <w:r w:rsidR="00B5654C" w:rsidRPr="00B5654C">
        <w:rPr>
          <w:rFonts w:ascii="Times New Roman" w:hAnsi="Times New Roman" w:cs="Times New Roman"/>
          <w:sz w:val="28"/>
          <w:szCs w:val="28"/>
        </w:rPr>
        <w:t>Основное назначение зоны - размещения индивидуального жилого дома (дом, пригодный для постоянного проживания, высотой не выше трех надземных этажей); выращивания плодовых, ягодных, овощных, бахчевых или иных декоративных, или сельскохозяйственных культур; размещения индивидуальных гаражей и подсобных сооружений.</w:t>
      </w:r>
      <w:r w:rsidR="00B5654C">
        <w:rPr>
          <w:rFonts w:ascii="Times New Roman" w:hAnsi="Times New Roman" w:cs="Times New Roman"/>
          <w:sz w:val="28"/>
          <w:szCs w:val="28"/>
        </w:rPr>
        <w:t xml:space="preserve"> </w:t>
      </w:r>
      <w:r w:rsidR="00157302">
        <w:rPr>
          <w:rFonts w:ascii="Times New Roman" w:hAnsi="Times New Roman" w:cs="Times New Roman"/>
          <w:sz w:val="28"/>
          <w:szCs w:val="28"/>
        </w:rPr>
        <w:t xml:space="preserve">Перечень кадастровых номеров </w:t>
      </w:r>
      <w:proofErr w:type="gramStart"/>
      <w:r w:rsidR="00157302">
        <w:rPr>
          <w:rFonts w:ascii="Times New Roman" w:hAnsi="Times New Roman" w:cs="Times New Roman"/>
          <w:sz w:val="28"/>
          <w:szCs w:val="28"/>
        </w:rPr>
        <w:t>земельных участков</w:t>
      </w:r>
      <w:proofErr w:type="gramEnd"/>
      <w:r w:rsidR="00157302">
        <w:rPr>
          <w:rFonts w:ascii="Times New Roman" w:hAnsi="Times New Roman" w:cs="Times New Roman"/>
          <w:sz w:val="28"/>
          <w:szCs w:val="28"/>
        </w:rPr>
        <w:t xml:space="preserve"> включаемых в территориальную зону Ж4: </w:t>
      </w:r>
      <w:r w:rsidR="00157302" w:rsidRPr="00157302">
        <w:rPr>
          <w:rFonts w:ascii="Times New Roman" w:hAnsi="Times New Roman" w:cs="Times New Roman"/>
          <w:sz w:val="28"/>
          <w:szCs w:val="28"/>
        </w:rPr>
        <w:t>67:10:0010101:130, 67:10:0010101:102</w:t>
      </w:r>
      <w:r w:rsidR="00157302">
        <w:rPr>
          <w:rFonts w:ascii="Times New Roman" w:hAnsi="Times New Roman" w:cs="Times New Roman"/>
          <w:sz w:val="28"/>
          <w:szCs w:val="28"/>
        </w:rPr>
        <w:t>.</w:t>
      </w:r>
    </w:p>
    <w:p w:rsidR="00B91729" w:rsidRPr="0092556A" w:rsidRDefault="00B91729" w:rsidP="00B5654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333750" cy="3562350"/>
            <wp:effectExtent l="19050" t="0" r="0" b="0"/>
            <wp:docPr id="2" name="Рисунок 2" descr="C:\Users\zam2\Downloads\Screenshot_2019-05-14 Публичная кадастровая карта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am2\Downloads\Screenshot_2019-05-14 Публичная кадастровая карта(1)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654C" w:rsidRDefault="00B5654C" w:rsidP="00B5654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654C" w:rsidRDefault="00B5654C" w:rsidP="00B5654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5654C">
        <w:rPr>
          <w:rFonts w:ascii="Times New Roman" w:hAnsi="Times New Roman" w:cs="Times New Roman"/>
          <w:sz w:val="28"/>
          <w:szCs w:val="28"/>
        </w:rPr>
        <w:t>Внесенные изменения</w:t>
      </w:r>
    </w:p>
    <w:p w:rsidR="00B5654C" w:rsidRDefault="00157302" w:rsidP="00B5654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5730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32158" cy="3343275"/>
            <wp:effectExtent l="0" t="0" r="0" b="0"/>
            <wp:docPr id="9" name="Рисунок 9" descr="I:\Внесение изменений в ГП и ПЗЗ Кардымовского ГП_2019\Пригородная Ж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:\Внесение изменений в ГП и ПЗЗ Кардымовского ГП_2019\Пригородная Ж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287" cy="3349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654C" w:rsidRDefault="00B5654C" w:rsidP="00B5654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91729" w:rsidRDefault="00C04747" w:rsidP="00C0474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lastRenderedPageBreak/>
        <w:t xml:space="preserve">5. </w:t>
      </w:r>
      <w:r w:rsidR="00B91729" w:rsidRPr="0092556A">
        <w:rPr>
          <w:rFonts w:ascii="Times New Roman" w:hAnsi="Times New Roman" w:cs="Times New Roman"/>
          <w:sz w:val="28"/>
          <w:szCs w:val="28"/>
        </w:rPr>
        <w:t>В функциональной зоне АТ (</w:t>
      </w:r>
      <w:r w:rsidR="0087303F">
        <w:rPr>
          <w:rFonts w:ascii="Times New Roman" w:hAnsi="Times New Roman" w:cs="Times New Roman"/>
          <w:sz w:val="28"/>
          <w:szCs w:val="28"/>
        </w:rPr>
        <w:t>в т.ч. размещение гаражей</w:t>
      </w:r>
      <w:r w:rsidR="00B91729" w:rsidRPr="0092556A">
        <w:rPr>
          <w:rFonts w:ascii="Times New Roman" w:hAnsi="Times New Roman" w:cs="Times New Roman"/>
          <w:sz w:val="28"/>
          <w:szCs w:val="28"/>
        </w:rPr>
        <w:t xml:space="preserve">) </w:t>
      </w:r>
      <w:r w:rsidR="00157302">
        <w:rPr>
          <w:rFonts w:ascii="Times New Roman" w:hAnsi="Times New Roman" w:cs="Times New Roman"/>
          <w:sz w:val="28"/>
          <w:szCs w:val="28"/>
        </w:rPr>
        <w:t xml:space="preserve">добавлены </w:t>
      </w:r>
      <w:r w:rsidR="006178BE">
        <w:rPr>
          <w:rFonts w:ascii="Times New Roman" w:hAnsi="Times New Roman" w:cs="Times New Roman"/>
          <w:sz w:val="28"/>
          <w:szCs w:val="28"/>
        </w:rPr>
        <w:t xml:space="preserve">в основные </w:t>
      </w:r>
      <w:r w:rsidR="00157302" w:rsidRPr="0092556A">
        <w:rPr>
          <w:rFonts w:ascii="Times New Roman" w:hAnsi="Times New Roman" w:cs="Times New Roman"/>
          <w:sz w:val="28"/>
          <w:szCs w:val="28"/>
        </w:rPr>
        <w:t>виды</w:t>
      </w:r>
      <w:r w:rsidR="00B91729" w:rsidRPr="0092556A">
        <w:rPr>
          <w:rFonts w:ascii="Times New Roman" w:hAnsi="Times New Roman" w:cs="Times New Roman"/>
          <w:sz w:val="28"/>
          <w:szCs w:val="28"/>
        </w:rPr>
        <w:t xml:space="preserve"> разрешенного использования </w:t>
      </w:r>
      <w:r w:rsidR="00DA077A">
        <w:rPr>
          <w:rFonts w:ascii="Times New Roman" w:hAnsi="Times New Roman" w:cs="Times New Roman"/>
          <w:sz w:val="28"/>
          <w:szCs w:val="28"/>
        </w:rPr>
        <w:t>«Хранение автотранспорта» (код 2.7.1) и «Служебные гаражи» (код 4.9)</w:t>
      </w:r>
      <w:r w:rsidR="00B91729" w:rsidRPr="0092556A">
        <w:rPr>
          <w:rFonts w:ascii="Times New Roman" w:hAnsi="Times New Roman" w:cs="Times New Roman"/>
          <w:sz w:val="28"/>
          <w:szCs w:val="28"/>
        </w:rPr>
        <w:t>.</w:t>
      </w:r>
      <w:r w:rsidR="0015730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A077A" w:rsidRDefault="0087303F" w:rsidP="0087303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7303F">
        <w:rPr>
          <w:rFonts w:ascii="Times New Roman" w:hAnsi="Times New Roman" w:cs="Times New Roman"/>
          <w:sz w:val="28"/>
          <w:szCs w:val="28"/>
        </w:rPr>
        <w:t>Внесенные изменения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51"/>
        <w:gridCol w:w="1843"/>
        <w:gridCol w:w="5777"/>
      </w:tblGrid>
      <w:tr w:rsidR="00DA077A" w:rsidRPr="00DA077A" w:rsidTr="00C45587">
        <w:trPr>
          <w:trHeight w:val="964"/>
          <w:tblHeader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Наименование вида разрешенного использования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земельного участка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Код (числовое обозначение) вида разрешенного использования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земельного участка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Описание вида разрешенного использования земельного участка.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Параметры застройки</w:t>
            </w:r>
          </w:p>
        </w:tc>
      </w:tr>
      <w:tr w:rsidR="00DA077A" w:rsidRPr="00DA077A" w:rsidTr="00C45587">
        <w:trPr>
          <w:trHeight w:val="461"/>
        </w:trPr>
        <w:tc>
          <w:tcPr>
            <w:tcW w:w="95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</w:t>
            </w:r>
            <w:r w:rsidRPr="00DA07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Площадь земельного участка: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минимальные и максимальные размеры участков правилами землепользования и застройки территории </w:t>
            </w:r>
            <w:r w:rsidR="006178BE" w:rsidRPr="006178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подлежат ограничению</w:t>
            </w: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2. Отступы от внутренних границ красных линий правилами </w:t>
            </w:r>
            <w:r w:rsidR="006178BE" w:rsidRPr="006178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подлежат ограничению</w:t>
            </w: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3. Высотность строений и сооружений правилами </w:t>
            </w:r>
            <w:r w:rsidR="006178BE" w:rsidRPr="006178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подлежат ограничению</w:t>
            </w:r>
            <w:r w:rsidR="006178B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 Земляное полотно улиц и дорог с проезжей частью, обочинами, системой водоотвода и другими элементами по техническим параметрам, характерным для автомобильных дорог общего пользования, проектируется в соответствии с действующими нормативами и правилами по проектированию автомобильных дорог.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 Расстояния от бровки земляного полотна для дорог I, II, III категорий: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до жилой застройки – 100 м;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до садоводческих товариществ – 50 м;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для дорог IV категории – соответственно 50 м и 25 м.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6. Полоса зеленых насаждений вдоль дороги со стороны жилой и общественной застройки – шириной не менее 10 м.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 Наибольшая ширина земляного полотна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магистралей скоростного движения – 40 – 65 м,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местного грузового движения – 20 м,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паркового – 15 м;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8. Увеличение ширины полосы движения на магистральных дорогах с преимущественным движением грузовых автомобилей – до 4 м, при доле большегрузных автомобилей в потоке более 20% – до 4,5 м.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9. На неохраняемых пересечениях автомобильных и железных дорог в одном уровне должна быть обеспечена видимость, при которой водитель автомобиля мог видеть приближающийся поезд не менее чем за 400 м, а машинист приближающегося поезда мог видеть середину переезда на расстоянии не менее 1000 м.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10. Реклама не должна ограничивать видимость технических средств организации дорожного движения или мешать их восприятию участниками движения, не должна размещаться в одном створе с дорожными знаками, вызывать ослепление участников движения светом, в том числе отраженным; при расположении на пролетных строениях инженерных сооружений уменьшать их габариты; располагаться таким образом, чтобы для её восприятия пешеходы были вынуждены выходить на проезжую часть улиц и дорог. Анкерное основание опор рекламных средств не должно выступать над уровнем земли более чем на 20 мм. Удаление рекламного средства от линий электропередачи осветительной сети должно быть не менее 1 м.</w:t>
            </w:r>
          </w:p>
          <w:p w:rsidR="00DA077A" w:rsidRPr="00DA077A" w:rsidRDefault="00DA077A" w:rsidP="006178B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 Не допускается размещение рекламы в пределах треугольников видимости «транспорт – транспорт» и «транспорт – пешеход», определяемых в соответствии с действующими государственными стандартами и нормативными актами.</w:t>
            </w:r>
          </w:p>
        </w:tc>
      </w:tr>
      <w:tr w:rsidR="00DA077A" w:rsidRPr="00DA077A" w:rsidTr="00C45587">
        <w:trPr>
          <w:trHeight w:val="461"/>
        </w:trPr>
        <w:tc>
          <w:tcPr>
            <w:tcW w:w="95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Основные виды разрешённого использования</w:t>
            </w:r>
          </w:p>
        </w:tc>
      </w:tr>
      <w:tr w:rsidR="00DA077A" w:rsidRPr="00DA077A" w:rsidTr="00C45587">
        <w:trPr>
          <w:trHeight w:val="25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Автомобильный транспорт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7.2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автомобильных дорог и технически связанных с ними сооружений;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– размещения зданий и сооружений, предназначенных для обслуживания пассажиров, а также обеспечивающие работу </w:t>
            </w: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транспортных средств, размещение объектов, предназначенных для размещения постов органов внутренних дел, ответственных за безопасность дорожного движения;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оборудования земельных участков для стоянок автомобильного транспорта, а также для размещения депо (устройства мест стоянок) автомобильного транспорта, осуществляющего перевозки людей по установленному маршруту.</w:t>
            </w:r>
          </w:p>
        </w:tc>
      </w:tr>
      <w:tr w:rsidR="00DA077A" w:rsidRPr="00DA077A" w:rsidTr="00C45587">
        <w:trPr>
          <w:trHeight w:val="25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Хранение автотранспорта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2.7.1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размещение отдельно стоящих и пристроенных гаражей, в том числе подземных, предназначенных для хранения автотранспорта, в том числе с разделением на машино-места, за исключением гаражей, размещение которых предусмотрено содержанием вида разрешенного использования с кодом 4.9</w:t>
            </w:r>
          </w:p>
        </w:tc>
      </w:tr>
      <w:tr w:rsidR="00DA077A" w:rsidRPr="00DA077A" w:rsidTr="00C45587">
        <w:trPr>
          <w:trHeight w:val="25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Служебные гаражи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4.9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кодами 3.0, 4.0, а также для стоянки и хранения транспортных средств общего пользования, в том числе в депо</w:t>
            </w:r>
          </w:p>
        </w:tc>
      </w:tr>
      <w:tr w:rsidR="00DA077A" w:rsidRPr="00DA077A" w:rsidTr="00C45587">
        <w:trPr>
          <w:trHeight w:val="25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Коммунальное обслуживание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3.1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объектов капитального строительства в целях обеспечения населения и организаций коммунальными услугами, в частности: поставка воды, тепла, электричества, газа, предоставление услуг связи, отвод канализационных стоков, очистка и уборка объектов недвижимости (котельные, водозаборы, очистные сооружения, насосные станции, водопроводы, линии электропередачи, трансформаторные подстанции, газопроводы, линии связи, телефонные станции, канализация, стоянки, гаражи и мастерские для обслуживания уборочной и аварийной техники, мусоросжигательные и мусороперерабатывающие заводы, полигоны по захоронению и сортировке бытового мусора и отходов, места сбора вещей для их вторичной переработки, а также здания или помещения, предназначенные для приема населения и организаций в связи с предоставлением им коммунальных услуг).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Выбор участков для размещения очистных и водозаборных сооружений осуществляется на основании геологических и гидрогеологических изысканий. Грунты на участках под очистные сооружения должны быть сухими на глубину не менее 2 м.</w:t>
            </w:r>
          </w:p>
        </w:tc>
      </w:tr>
      <w:tr w:rsidR="00DA077A" w:rsidRPr="00DA077A" w:rsidTr="00C45587">
        <w:trPr>
          <w:trHeight w:val="343"/>
        </w:trPr>
        <w:tc>
          <w:tcPr>
            <w:tcW w:w="95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Условно разрешённые виды использования</w:t>
            </w:r>
          </w:p>
        </w:tc>
      </w:tr>
      <w:tr w:rsidR="00DA077A" w:rsidRPr="00DA077A" w:rsidTr="00C45587">
        <w:trPr>
          <w:trHeight w:val="74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Железнодорожный транспорт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7.1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железнодорожных путей;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– размещения зданий и сооружений, в том числе железнодорожных вокзалов и станций, а также устройств и </w:t>
            </w: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объектов, необходимых для эксплуатации, содержания, строительства, реконструкции, ремонта наземных и подземных зданий, сооружений, устройств и других объектов железнодорожного транспорта;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– размещения </w:t>
            </w:r>
            <w:proofErr w:type="spellStart"/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погрузочно</w:t>
            </w:r>
            <w:proofErr w:type="spellEnd"/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разгрузочных площадок, прирельсовых складов (за исключением складов горюче – смазочных материалов и автозаправочных станций любых типов, а также складов, предназначенных для хранения опасных веществ и материалов, не предназначенных непосредственно для обеспечения железнодорожных перевозок) и иных объектов при условии соблюдения требований безопасности движения, установленных федеральными законами;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наземных сооружений метрополитена, в том числе посадочных станций, вентиляционных шахт;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наземных сооружений для трамвайного сообщения и иных специальных дорог (канатных, монорельсовых, фуникулеров).</w:t>
            </w:r>
          </w:p>
        </w:tc>
      </w:tr>
      <w:tr w:rsidR="00DA077A" w:rsidRPr="00DA077A" w:rsidTr="00C45587">
        <w:trPr>
          <w:trHeight w:val="74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Трубопроводный транспорт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7.5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трубопроводов.</w:t>
            </w:r>
          </w:p>
        </w:tc>
      </w:tr>
      <w:tr w:rsidR="00DA077A" w:rsidRPr="00DA077A" w:rsidTr="00C45587">
        <w:trPr>
          <w:trHeight w:val="330"/>
        </w:trPr>
        <w:tc>
          <w:tcPr>
            <w:tcW w:w="95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Вспомогательные виды разрешённого использования</w:t>
            </w:r>
          </w:p>
        </w:tc>
      </w:tr>
      <w:tr w:rsidR="00DA077A" w:rsidRPr="00DA077A" w:rsidTr="00C45587">
        <w:trPr>
          <w:trHeight w:val="25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Водный транспорт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7.3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искусственно созданных для судоходства внутренних водных путей, размещение объектов капитального строительства внутренних водных путей, размещение объектов капитального строительства морских портов, размещение объектов капитального строительства, в том числе морских и речных портов, причалов, пристаней, гидротехнических сооружений, навигационного оборудования и других объектов, необходимых для обеспечения судоходства и водных перевозок.</w:t>
            </w:r>
          </w:p>
        </w:tc>
      </w:tr>
      <w:tr w:rsidR="00DA077A" w:rsidRPr="00DA077A" w:rsidTr="00C45587">
        <w:trPr>
          <w:trHeight w:val="25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Воздушный транспорт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7.4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аэродромов, вертолетных площадок (вертодромов), обустройство мест для приводнения и причаливания гидросамолетов, размещение радиотехнического обеспечения полетов и прочих объектов, необходимых для взлета и приземления (приводнения) воздушных судов, размещение аэропортов (аэровокзалов) и иных объектов, необходимых для посадки и высадки пассажиров и их сопутствующего обслуживания и обеспечения их безопасности, а также размещение объектов, необходимых для погрузки, разгрузки и хранения грузов, перемещаемых воздушным путем;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объектов, предназначенных для технического обслуживания и ремонта воздушных судов.</w:t>
            </w:r>
          </w:p>
        </w:tc>
      </w:tr>
      <w:tr w:rsidR="00DA077A" w:rsidRPr="00DA077A" w:rsidTr="00C45587">
        <w:trPr>
          <w:trHeight w:val="25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Специальное пользование водными объектами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11.2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– использования земельных участков, примыкающих к водным объектам способами, необходимыми для специального </w:t>
            </w: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водопользования (забор водных ресурсов из поверхностных водных объектов, сброс сточных вод и (или) дренажных вод, проведение дноуглубительных, взрывных, буровых и других работ, связанных с изменением дна и берегов водных объектов).</w:t>
            </w:r>
          </w:p>
        </w:tc>
      </w:tr>
      <w:tr w:rsidR="00DA077A" w:rsidRPr="00DA077A" w:rsidTr="00C45587">
        <w:trPr>
          <w:trHeight w:val="25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Гидротехнические сооружения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11.3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DA077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– размещения гидротехнических сооружений, необходимых для эксплуатации водохранилищ (плотин, водосбросов, водозаборных, водовыпускных и других гидротехнических сооружений, судопропускных сооружений, </w:t>
            </w:r>
            <w:proofErr w:type="spellStart"/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рыбозащитных</w:t>
            </w:r>
            <w:proofErr w:type="spellEnd"/>
            <w:r w:rsidRPr="00DA077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рыбопропускных сооружений, берегозащитных сооружений).</w:t>
            </w:r>
          </w:p>
        </w:tc>
      </w:tr>
    </w:tbl>
    <w:p w:rsidR="00DA077A" w:rsidRDefault="00DA077A" w:rsidP="0087303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75F68" w:rsidRDefault="00C04747" w:rsidP="00B917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6</w:t>
      </w:r>
      <w:r w:rsidR="00275F68" w:rsidRPr="0092556A">
        <w:rPr>
          <w:rFonts w:ascii="Times New Roman" w:hAnsi="Times New Roman" w:cs="Times New Roman"/>
          <w:sz w:val="28"/>
          <w:szCs w:val="28"/>
        </w:rPr>
        <w:t xml:space="preserve">. </w:t>
      </w:r>
      <w:r w:rsidR="00B91729" w:rsidRPr="0092556A">
        <w:rPr>
          <w:rFonts w:ascii="Times New Roman" w:hAnsi="Times New Roman" w:cs="Times New Roman"/>
          <w:sz w:val="28"/>
          <w:szCs w:val="28"/>
        </w:rPr>
        <w:t>Разрешенный вид использования земельн</w:t>
      </w:r>
      <w:r w:rsidR="0087303F">
        <w:rPr>
          <w:rFonts w:ascii="Times New Roman" w:hAnsi="Times New Roman" w:cs="Times New Roman"/>
          <w:sz w:val="28"/>
          <w:szCs w:val="28"/>
        </w:rPr>
        <w:t>ых</w:t>
      </w:r>
      <w:r w:rsidR="00B91729" w:rsidRPr="0092556A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87303F">
        <w:rPr>
          <w:rFonts w:ascii="Times New Roman" w:hAnsi="Times New Roman" w:cs="Times New Roman"/>
          <w:sz w:val="28"/>
          <w:szCs w:val="28"/>
        </w:rPr>
        <w:t>ов</w:t>
      </w:r>
      <w:r w:rsidR="00B91729" w:rsidRPr="0092556A">
        <w:rPr>
          <w:rFonts w:ascii="Times New Roman" w:hAnsi="Times New Roman" w:cs="Times New Roman"/>
          <w:sz w:val="28"/>
          <w:szCs w:val="28"/>
        </w:rPr>
        <w:t xml:space="preserve"> «садоводство» и «огородничество» </w:t>
      </w:r>
      <w:r w:rsidR="0087303F">
        <w:rPr>
          <w:rFonts w:ascii="Times New Roman" w:hAnsi="Times New Roman" w:cs="Times New Roman"/>
          <w:sz w:val="28"/>
          <w:szCs w:val="28"/>
        </w:rPr>
        <w:t>внесен</w:t>
      </w:r>
      <w:r w:rsidR="00B91729" w:rsidRPr="0092556A">
        <w:rPr>
          <w:rFonts w:ascii="Times New Roman" w:hAnsi="Times New Roman" w:cs="Times New Roman"/>
          <w:sz w:val="28"/>
          <w:szCs w:val="28"/>
        </w:rPr>
        <w:t xml:space="preserve"> в основные виды (в зоне Ж-4)</w:t>
      </w:r>
      <w:r w:rsidR="00417E68" w:rsidRPr="0092556A">
        <w:rPr>
          <w:rFonts w:ascii="Times New Roman" w:hAnsi="Times New Roman" w:cs="Times New Roman"/>
          <w:sz w:val="28"/>
          <w:szCs w:val="28"/>
        </w:rPr>
        <w:t>.</w:t>
      </w:r>
    </w:p>
    <w:p w:rsidR="00DA077A" w:rsidRDefault="00DA077A" w:rsidP="00B917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303F" w:rsidRDefault="00DA077A" w:rsidP="006178BE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7303F">
        <w:rPr>
          <w:rFonts w:ascii="Times New Roman" w:hAnsi="Times New Roman" w:cs="Times New Roman"/>
          <w:sz w:val="28"/>
          <w:szCs w:val="28"/>
        </w:rPr>
        <w:t>Внесенные изменения</w:t>
      </w:r>
    </w:p>
    <w:tbl>
      <w:tblPr>
        <w:tblW w:w="99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72"/>
        <w:gridCol w:w="2950"/>
        <w:gridCol w:w="5029"/>
      </w:tblGrid>
      <w:tr w:rsidR="00DA077A" w:rsidRPr="000B0DBA" w:rsidTr="00C45587">
        <w:trPr>
          <w:trHeight w:val="188"/>
          <w:jc w:val="center"/>
        </w:trPr>
        <w:tc>
          <w:tcPr>
            <w:tcW w:w="1972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50" w:type="dxa"/>
          </w:tcPr>
          <w:p w:rsidR="00DA077A" w:rsidRPr="000B0DBA" w:rsidRDefault="006178BE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Виды разрешенного</w:t>
            </w:r>
            <w:r w:rsidR="00DA077A" w:rsidRPr="000B0DB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 xml:space="preserve"> использования территории</w:t>
            </w:r>
          </w:p>
        </w:tc>
        <w:tc>
          <w:tcPr>
            <w:tcW w:w="5029" w:type="dxa"/>
          </w:tcPr>
          <w:p w:rsidR="00DA077A" w:rsidRPr="000B0DBA" w:rsidRDefault="006178BE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Параметры застройки</w:t>
            </w:r>
          </w:p>
        </w:tc>
      </w:tr>
      <w:tr w:rsidR="00DA077A" w:rsidRPr="000B0DBA" w:rsidTr="00C45587">
        <w:trPr>
          <w:trHeight w:val="188"/>
          <w:jc w:val="center"/>
        </w:trPr>
        <w:tc>
          <w:tcPr>
            <w:tcW w:w="9951" w:type="dxa"/>
            <w:gridSpan w:val="3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Размеры земельных участков, расположенных в границах территориальной зоны 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</w:rPr>
              <w:t>для размещения индивидуального жилищного строительства (в том числе, ведение огородничества, садоводства, дачного хозяйства, ЛПХ)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:</w:t>
            </w:r>
          </w:p>
          <w:p w:rsidR="00DA077A" w:rsidRPr="000B0DBA" w:rsidRDefault="00DA077A" w:rsidP="00DA077A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Для индивидуального жилищного строительства на территории пос. Кардымово: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минимальная площадь участков – 600 кв.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максимальная площадь участков – </w:t>
            </w:r>
            <w:r w:rsidR="00C45587"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20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00 кв. м.</w:t>
            </w:r>
          </w:p>
          <w:p w:rsidR="00DA077A" w:rsidRPr="000B0DBA" w:rsidRDefault="00DA077A" w:rsidP="003A3EB6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0" w:firstLine="425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 xml:space="preserve">Для индивидуального жилищного строительства на территории д. Ермачки, д. Кривцы, д. </w:t>
            </w:r>
            <w:proofErr w:type="spellStart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Сапочево</w:t>
            </w:r>
            <w:proofErr w:type="spellEnd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минимальная площадь участков – 600 кв.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максимальная площадь участков – </w:t>
            </w:r>
            <w:r w:rsidR="00C45587"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20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00 кв. м.</w:t>
            </w:r>
          </w:p>
          <w:p w:rsidR="00DA077A" w:rsidRPr="000B0DBA" w:rsidRDefault="00DA077A" w:rsidP="00DA077A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Для ведения личного подсобного хозяйства</w:t>
            </w: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 xml:space="preserve"> на территории пос. Кардымово: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минимальная площадь участков – 600 кв.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максимальная площадь участков – </w:t>
            </w:r>
            <w:r w:rsidR="00C45587"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20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00 кв. м.</w:t>
            </w:r>
          </w:p>
          <w:p w:rsidR="00DA077A" w:rsidRPr="000B0DBA" w:rsidRDefault="00DA077A" w:rsidP="003A3EB6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0" w:firstLine="335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Для ведения личного подсобного хозяйства</w:t>
            </w: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 xml:space="preserve"> на территории д. Ермачки, д. Кривцы, д. </w:t>
            </w:r>
            <w:proofErr w:type="spellStart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Сапочево</w:t>
            </w:r>
            <w:proofErr w:type="spellEnd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минимальная площадь участков – 600 кв.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максимальная площадь участков – </w:t>
            </w:r>
            <w:r w:rsidR="00C45587"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20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00 кв. м.</w:t>
            </w:r>
          </w:p>
          <w:p w:rsidR="00DA077A" w:rsidRPr="000B0DBA" w:rsidRDefault="00DA077A" w:rsidP="003A3EB6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0" w:firstLine="335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Для </w:t>
            </w: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 xml:space="preserve">блокированной жилой застройки на территории пос. Кардымово, д. Ермачки, д. Кривцы, д. </w:t>
            </w:r>
            <w:proofErr w:type="spellStart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Сапочево</w:t>
            </w:r>
            <w:proofErr w:type="spellEnd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минимальная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максимальная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DA077A" w:rsidRPr="000B0DBA" w:rsidRDefault="00DA077A" w:rsidP="00DA077A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Для земельных участков (территории) общего пользования: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минимальная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максимальная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DA077A" w:rsidRPr="000B0DBA" w:rsidRDefault="00DA077A" w:rsidP="00DA077A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Для обслуживания жилой застройки: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минимальная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максимальная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DA077A" w:rsidRPr="000B0DBA" w:rsidRDefault="00DA077A" w:rsidP="00DA077A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Для размещения 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</w:rPr>
              <w:t>объектов гаражного назначения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минимальная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максимальная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DA077A" w:rsidRPr="000B0DBA" w:rsidRDefault="00DA077A" w:rsidP="00DA077A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Для ведения огородничества</w:t>
            </w: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 xml:space="preserve"> на территории пос. Кардымово: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минимальная площадь участков – 25 кв.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максимальная площадь участков – 1000 кв. м.</w:t>
            </w:r>
          </w:p>
          <w:p w:rsidR="00DA077A" w:rsidRPr="000B0DBA" w:rsidRDefault="00DA077A" w:rsidP="003A3EB6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0" w:firstLine="335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Для ведения огородничества</w:t>
            </w: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 xml:space="preserve"> на территории д. Ермачки, д. Кривцы, д. </w:t>
            </w:r>
            <w:proofErr w:type="spellStart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Сапочево</w:t>
            </w:r>
            <w:proofErr w:type="spellEnd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минимальная площадь участков – 25 кв.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максимальная площадь участков – 1500 кв. м.</w:t>
            </w:r>
          </w:p>
          <w:p w:rsidR="00DA077A" w:rsidRPr="000B0DBA" w:rsidRDefault="00DA077A" w:rsidP="00DA077A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Для ведения садоводства, дачного хозяйства</w:t>
            </w: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 xml:space="preserve"> на территории пос. Кардымово: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минимальная площадь участков – 100 кв.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максимальная площадь участков – 1000 кв. м.</w:t>
            </w:r>
          </w:p>
          <w:p w:rsidR="00DA077A" w:rsidRPr="000B0DBA" w:rsidRDefault="00DA077A" w:rsidP="003A3EB6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0" w:firstLine="335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Для ведения садоводства, дачного хозяйства</w:t>
            </w: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 xml:space="preserve"> на территории д. Ермачки, д. Кривцы, д. </w:t>
            </w:r>
            <w:proofErr w:type="spellStart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Сапочево</w:t>
            </w:r>
            <w:proofErr w:type="spellEnd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минимальная площадь участков – 100 кв.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максимальная площадь участков – 1500 кв. м.</w:t>
            </w:r>
          </w:p>
          <w:p w:rsidR="00DA077A" w:rsidRPr="000B0DBA" w:rsidRDefault="00DA077A" w:rsidP="00DA077A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Для размещения передвижного жилья: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минимальная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максимальная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DA077A" w:rsidRPr="000B0DBA" w:rsidRDefault="00DA077A" w:rsidP="00DA077A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Для обслуживания автотранспорта: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минимальная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максимальная площадь участков – </w:t>
            </w:r>
            <w:r w:rsidR="003A3EB6"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не подлежат ограничению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.</w:t>
            </w:r>
          </w:p>
        </w:tc>
      </w:tr>
      <w:tr w:rsidR="00DA077A" w:rsidRPr="000B0DBA" w:rsidTr="00C45587">
        <w:trPr>
          <w:trHeight w:val="188"/>
          <w:jc w:val="center"/>
        </w:trPr>
        <w:tc>
          <w:tcPr>
            <w:tcW w:w="9951" w:type="dxa"/>
            <w:gridSpan w:val="3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lastRenderedPageBreak/>
              <w:t>Основные виды разрешенного использования</w:t>
            </w:r>
          </w:p>
        </w:tc>
      </w:tr>
      <w:tr w:rsidR="00DA077A" w:rsidRPr="000B0DBA" w:rsidTr="00C45587">
        <w:trPr>
          <w:trHeight w:val="266"/>
          <w:jc w:val="center"/>
        </w:trPr>
        <w:tc>
          <w:tcPr>
            <w:tcW w:w="1972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2.1 </w:t>
            </w:r>
          </w:p>
        </w:tc>
        <w:tc>
          <w:tcPr>
            <w:tcW w:w="2950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Для индивидуального жилищного строительства</w:t>
            </w:r>
          </w:p>
        </w:tc>
        <w:tc>
          <w:tcPr>
            <w:tcW w:w="5029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размещения индивидуального жилого дома (дом, пригодный для постоянного проживания, высотой не выше трех надземных этажей);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– выращивания плодовых, ягодных, овощных, бахчевых или иных </w:t>
            </w:r>
            <w:r w:rsidR="00C45587"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декоративных,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или сельскохозяйственных культур;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размещения индивидуальных гаражей и подсобных сооружений.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1. Количество этажей – не более 3 этажей.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2. Процент использования территории – не более 0,67.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3. Отступ линии застройки от красной линии: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а) при новом строительстве: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не менее 5 м со стороны улиц;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не мене 3 м со стороны проездов;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б) в районе существующей застройки – в соответствии со сложившейся ситуацией.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От хозяйственных построек до красной линии улиц и проездов – не менее 5 м.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4. Минимальное расстояние от границ соседнего участка до: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жилого дома – 3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постройки для содержания скота и птицы – 4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других построек (бани, автостоянки и др.) – 1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дворовых туалетов, помойных ям, выгребов, септиков – 4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до стволов высокорослых деревьев (высотой свыше 5 м) – 4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до стволов среднерослых деревьев (высотой 4 – 5 м) – 2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до кустарников – 1 м.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Расстояние от туалета до стен соседнего дома – не менее 12 м, до источника водоснабжения (колодца) – не менее 25 м.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5. Размещаемые в пределах жилой зоны группы сараев должны содержать не более 30 блоков каждая.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6. Минимальное расстояние: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а) от окон жилых помещений: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по противопожарным нормам в зависимости от огнестойкости зданий и сооружений от 6 м до 15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– до душа, бани и сауны – 8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до построек с содержанием скота и птицы, дворовых туалетов, помойных ям – 12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б) от колодца до уборной и компостного устройства – 10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в) от погреба до компостного устройства и </w:t>
            </w:r>
            <w:r w:rsidR="00C45587"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постройки для содержания мелкого скота,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и птицы – 12 м.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Указанные расстояния должны соблюдаться как между постройками на одном участке, так и между постройками, расположенными на смежных участках.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7. Максимальная высота ограждения со стороны улиц – не более 1,8 м, степень светопрозрачности – от 0 до 100% по всей высоте. Ограждения должны быть выдержанны в едином стиле.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8. На границе с соседним земельным участком ограждения должны обеспечивать минимальное затемнение территории соседнего участка. Максимально допустимая высота ограждений – не более 1,7 м, степень светопрозрачности – от 50 до 100% по всей высоте.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9. Противопожарные расстояния между зданиями, сооружениями должны обеспечивать нераспространение пожара на соседние здания и сооружения в соответствии с «Техническим регламентом о требованиях пожарной безопасности».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Допускается блокировка жилых домов, а также хозяйственных построек на смежных приусадебных земельных участках по взаимному согласию домовладельцев с учетом противопожарных требований.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10. Расстояния от сараев для скота и птицы до шахтных колодцев должно быть не менее 20 м. Колодцы должны располагаться выше по потоку грунтовых вод.</w:t>
            </w:r>
          </w:p>
        </w:tc>
      </w:tr>
      <w:tr w:rsidR="00DA077A" w:rsidRPr="000B0DBA" w:rsidTr="00C45587">
        <w:trPr>
          <w:trHeight w:val="266"/>
          <w:jc w:val="center"/>
        </w:trPr>
        <w:tc>
          <w:tcPr>
            <w:tcW w:w="1972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2.2</w:t>
            </w:r>
          </w:p>
        </w:tc>
        <w:tc>
          <w:tcPr>
            <w:tcW w:w="2950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Для ведения личного подсобного хозяйства</w:t>
            </w:r>
          </w:p>
        </w:tc>
        <w:tc>
          <w:tcPr>
            <w:tcW w:w="5029" w:type="dxa"/>
          </w:tcPr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u w:val="single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размещения жилого дома, не предназначенного для раздела на квартиры (дома, пригодные для постоянного проживания и высотой не выше трех надземных этажей);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производства сельскохозяйственной продукции;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размещения гаража и иных вспомогательных сооружений;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содержания сельскохозяйственных животных.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1. Процент использования территории – не более 0,4.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2. Количество этажей – не более 3 этажей.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3. Отступ линии застройки от красной линии: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а) при новом строительстве: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lastRenderedPageBreak/>
              <w:t>– не менее 5 м со стороны улиц;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не мене 3 м со стороны проездов;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б) в районе существующей застройки – в соответствии со сложившейся ситуацией.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От хозяйственных построек до красной линии улиц и проездов – не менее 5 м.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4. Минимальное расстояние от границ соседнего участка до: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жилого дома – 3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постройки для содержания скота и птицы – 4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других построек (бани, автостоянки и др.) – 1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дворовых туалетов, помойных ям, выгребов, септиков – 4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до стволов высокорослых деревьев – 4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до стволов среднерослых деревьев – 2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до кустарников – 1 м.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Расстояние от туалета до стен соседнего дома – не менее 12 м, до источника водоснабжения (колодца) – не менее 25 м.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5. Максимальная высота ограждения со стороны улиц – не более 1,8 м, степень светопрозрачности – от 0 до 100% по всей высоте. Ограждения должны быть выдержанны в едином стиле.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6. На границе с соседним земельным участком ограждения должны обеспечивать минимальное затемнение территории соседнего участка. Максимально допустимая высота ограждений – не более 1,7 м, степень светопрозрачности – от 50 до 100% по всей высоте.</w:t>
            </w:r>
          </w:p>
        </w:tc>
      </w:tr>
      <w:tr w:rsidR="00DA077A" w:rsidRPr="000B0DBA" w:rsidTr="00C45587">
        <w:trPr>
          <w:trHeight w:val="188"/>
          <w:jc w:val="center"/>
        </w:trPr>
        <w:tc>
          <w:tcPr>
            <w:tcW w:w="1972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2.3</w:t>
            </w:r>
          </w:p>
        </w:tc>
        <w:tc>
          <w:tcPr>
            <w:tcW w:w="2950" w:type="dxa"/>
          </w:tcPr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Блокированная жилая застройка</w:t>
            </w:r>
          </w:p>
        </w:tc>
        <w:tc>
          <w:tcPr>
            <w:tcW w:w="5029" w:type="dxa"/>
          </w:tcPr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u w:val="single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размещения жилого дома, не предназначенного для раздела на квартиры, имеющего одну или несколько общих стен с соседними жилыми домами (количеством этажей не более чем три, при общем количестве совмещенных домов не более десяти и каждый из которых предназначен для проживания одной семьи, имеет общую стену (общие стены) без проемов с соседним блоком или соседними блоками, расположен на отдельном земельном участке и имеет выход на территорию общего пользования (жилые дома блокированной застройки);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разведения декоративных и плодовых деревьев, овощей и ягодных культур;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размещения индивидуальных гаражей и иных вспомогательных сооружений;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обустройства спортивных и детских площадок, площадок отдыха.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1. Количество этажей – не более 3 этажей.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2. Процент использования территории: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1 – этажного блокированного жилого дома – не более 0,8;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2 – этажного блокированного жилого дома – не более 1,4;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3 – этажного блокированного жилого дома – не более 2;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3. Отступ линии застройки от красной линии: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lastRenderedPageBreak/>
              <w:t>а) при новом строительстве: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не менее 5 м со стороны улиц;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не мене 3 м со стороны проездов;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б) в районе существующей застройки – в соответствии со сложившейся ситуацией.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От хозяйственных построек до красной линии улиц и проездов – не менее 5 м.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4. Минимальное расстояние от границ соседнего участка до: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жилого дома – 3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постройки для содержания скота и птицы – 4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других построек (бани, автостоянки и др.) – 1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дворовых туалетов, помойных ям, выгребов, септиков – 4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до стволов высокорослых деревьев – 4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до стволов среднерослых деревьев – 2 м;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– до кустарников – 1 м.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Расстояние от туалета до стен соседнего дома – не менее 12 м, до источника водоснабжения (колодца) – не менее 25 м.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5. Максимальная высота ограждения со стороны улиц – не более 1,8 м, степень светопрозрачности – от 0 до 100% по всей высоте. Ограждения должны быть выдержанны в едином стиле.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u w:val="single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6. На границе с соседним земельным участком ограждения должны обеспечивать минимальное затемнение территории соседнего участка. Максимально допустимая высота ограждений – не более 1,7 м, степень светопрозрачности – от 50 до 100% по всей высоте.</w:t>
            </w:r>
          </w:p>
        </w:tc>
      </w:tr>
      <w:tr w:rsidR="00DA077A" w:rsidRPr="000B0DBA" w:rsidTr="00C45587">
        <w:trPr>
          <w:trHeight w:val="188"/>
          <w:jc w:val="center"/>
        </w:trPr>
        <w:tc>
          <w:tcPr>
            <w:tcW w:w="1972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13.1</w:t>
            </w:r>
          </w:p>
        </w:tc>
        <w:tc>
          <w:tcPr>
            <w:tcW w:w="2950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Ведение огородничества</w:t>
            </w:r>
          </w:p>
        </w:tc>
        <w:tc>
          <w:tcPr>
            <w:tcW w:w="5029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0B0DBA" w:rsidRDefault="00DA077A" w:rsidP="00DA077A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</w:rPr>
              <w:t>- осуществление отдыха и (или) выращивания гражданами для собственных нужд сельскохозяйственных культур; размещение хозяйственных построек, не являющихся объектами недвижимости, предназначенных для хранения инвентаря и урожая сельскохозяйственных культур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1. Максимальная высота ограждения со стороны улиц – не более 1,8 м, степень светопрозрачности – от 0 до 100% по всей высоте. Ограждения должны быть выдержанны в едином стиле.</w:t>
            </w:r>
          </w:p>
          <w:p w:rsidR="00DA077A" w:rsidRPr="000B0DBA" w:rsidRDefault="00DA077A" w:rsidP="00DA077A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2. На границе с соседним земельным участком ограждения должны обеспечивать минимальное затемнение территории соседнего участка. Максимально допустимая высота ограждений – не более 1,7 м, степень светопрозрачности – от 50 до 100% по всей высоте.</w:t>
            </w:r>
          </w:p>
        </w:tc>
      </w:tr>
      <w:tr w:rsidR="00DA077A" w:rsidRPr="000B0DBA" w:rsidTr="00C45587">
        <w:trPr>
          <w:trHeight w:val="188"/>
          <w:jc w:val="center"/>
        </w:trPr>
        <w:tc>
          <w:tcPr>
            <w:tcW w:w="1972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13.2 </w:t>
            </w:r>
          </w:p>
        </w:tc>
        <w:tc>
          <w:tcPr>
            <w:tcW w:w="2950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Ведение садоводства</w:t>
            </w:r>
          </w:p>
        </w:tc>
        <w:tc>
          <w:tcPr>
            <w:tcW w:w="5029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- осуществление отдыха и (или) выращивания гражданами для собственных нужд сельскохозяйственных культур; размещение для собственных нужд садового дома, жилого дома, указанного в описании вида разрешенного </w:t>
            </w: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использования с кодом 2.1, хозяйственных построек и гаражей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1. Максимальная высота ограждения со стороны улиц – не более 1,8 м, степень светопрозрачности – от 0 до 100% по всей высоте. Ограждения должны быть выдержанны в едином стиле.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2. На границе с соседним земельным участком ограждения должны обеспечивать минимальное затемнение территории соседнего участка. Максимально допустимая высота ограждений – не более 1,7 м, степень светопрозрачности – от 50 до 100% по всей высоте.</w:t>
            </w:r>
          </w:p>
        </w:tc>
      </w:tr>
      <w:tr w:rsidR="00DA077A" w:rsidRPr="000B0DBA" w:rsidTr="00C45587">
        <w:trPr>
          <w:trHeight w:val="188"/>
          <w:jc w:val="center"/>
        </w:trPr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12.0</w:t>
            </w:r>
          </w:p>
        </w:tc>
        <w:tc>
          <w:tcPr>
            <w:tcW w:w="2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Земельные участки (территории) общего пользования</w:t>
            </w:r>
          </w:p>
        </w:tc>
        <w:tc>
          <w:tcPr>
            <w:tcW w:w="5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Предназначен для:</w:t>
            </w:r>
          </w:p>
          <w:p w:rsidR="00DA077A" w:rsidRPr="000B0DBA" w:rsidRDefault="00DA077A" w:rsidP="00DA07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 xml:space="preserve">– Размещения объектов </w:t>
            </w:r>
            <w:proofErr w:type="spellStart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>улично</w:t>
            </w:r>
            <w:proofErr w:type="spellEnd"/>
            <w:r w:rsidRPr="000B0DBA">
              <w:rPr>
                <w:rFonts w:ascii="Times New Roman" w:eastAsia="Calibri" w:hAnsi="Times New Roman" w:cs="Times New Roman"/>
                <w:bCs/>
                <w:sz w:val="20"/>
                <w:szCs w:val="20"/>
                <w:lang w:eastAsia="ru-RU"/>
              </w:rPr>
              <w:t xml:space="preserve"> – дорожной сети, автомобильных дорог и пешеходных тротуаров в границах населенных пунктов, пешеходных переходов, набережных, береговых полос водных объектов общего пользования, скверов, бульваров, площадей, проездов, малых архитектурных форм благоустройства.</w:t>
            </w:r>
          </w:p>
        </w:tc>
      </w:tr>
      <w:tr w:rsidR="00DA077A" w:rsidRPr="000B0DBA" w:rsidTr="00C45587">
        <w:trPr>
          <w:trHeight w:val="188"/>
          <w:jc w:val="center"/>
        </w:trPr>
        <w:tc>
          <w:tcPr>
            <w:tcW w:w="9951" w:type="dxa"/>
            <w:gridSpan w:val="3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b/>
                <w:sz w:val="20"/>
                <w:szCs w:val="20"/>
                <w:u w:val="single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Условно-разрешенные виды использования</w:t>
            </w:r>
          </w:p>
        </w:tc>
      </w:tr>
      <w:tr w:rsidR="00DA077A" w:rsidRPr="000B0DBA" w:rsidTr="00C45587">
        <w:trPr>
          <w:trHeight w:val="188"/>
          <w:jc w:val="center"/>
        </w:trPr>
        <w:tc>
          <w:tcPr>
            <w:tcW w:w="1972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2.7</w:t>
            </w:r>
          </w:p>
        </w:tc>
        <w:tc>
          <w:tcPr>
            <w:tcW w:w="2950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Обслуживание жилой застройки</w:t>
            </w:r>
          </w:p>
        </w:tc>
        <w:tc>
          <w:tcPr>
            <w:tcW w:w="5029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размещения объектов капитального строительства, размещение которых предусмотрено видами разрешенного использования с кодами 3.1, 3.2, 3.3, 3.4, 3.4.1, 3.5.1, 3.6, 3.7, 3.10.1, 4.1, 4.3, 4.4, 4.6, 4.7, 4.9, если их размещение связано с удовлетворением повседневных потребностей жителей, не причиняет вреда окружающей среде и санитарному благополучию, не причиняет существенного неудобства жителям, не требует установления санитарной зоны.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1. Количество этажей – не более 3-х этажей.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2. Требования к высоте строений, оформлению фасадов, ограждений, обращенных на улицу, должны соответствовать характеру формирующейся среды, типу застройки и условиям размещения в населенных пунктах, что определяется утвержденной градостроительной документацией.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3. Расстояния между жилыми зданиями, а также между жилыми, общественными и производственными определяются исходя из требований противопожарной безопасности, инсоляции и санитарной защиты в соответствии с действующими нормами и правилами.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4. Минимально допустимое расстояние от окон жилых домов и общественных зданий до: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детских площадок – 12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площадок для отдыха взрослых – 10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спортивных площадок в зависимости от шумовых характеристик – 10 – 40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хозяйственных площадок – 20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площадок для выгула собак – 40 м.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5. Расстояние от площадок для сбора мусора до жилых домов не менее 20 м, но не более 100 м, до детских учреждений, спортивных площадок и площадок отдыха – не менее 25 м.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6. Отступ застройки от красной линии: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а) в районах существующей застройки – в соответствии со сложившейся линией застройки;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б) в районах новой застройки: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зданий общеобразовательных учреждений и детских дошкольных учреждений от красной линии – 25 м;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иных зданий – не менее 5 м.</w:t>
            </w:r>
          </w:p>
        </w:tc>
      </w:tr>
      <w:tr w:rsidR="00DA077A" w:rsidRPr="000B0DBA" w:rsidTr="00C45587">
        <w:trPr>
          <w:trHeight w:val="188"/>
          <w:jc w:val="center"/>
        </w:trPr>
        <w:tc>
          <w:tcPr>
            <w:tcW w:w="1972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2.7.1</w:t>
            </w:r>
          </w:p>
        </w:tc>
        <w:tc>
          <w:tcPr>
            <w:tcW w:w="2950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</w:rPr>
              <w:t>Объекты гаражного назначения</w:t>
            </w:r>
          </w:p>
        </w:tc>
        <w:tc>
          <w:tcPr>
            <w:tcW w:w="5029" w:type="dxa"/>
          </w:tcPr>
          <w:p w:rsidR="00DA077A" w:rsidRPr="000B0DBA" w:rsidRDefault="00DA077A" w:rsidP="000B0DB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</w:rPr>
              <w:t>Размещение отдельно стоящих и пристроенных гаражей, в том числе подземных, предназначенных для хранения личного автотранспорта граждан, с возможностью размещения автомобильных моек</w:t>
            </w:r>
            <w:r w:rsidR="000B0DBA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</w:tr>
      <w:tr w:rsidR="00DA077A" w:rsidRPr="000B0DBA" w:rsidTr="00C45587">
        <w:trPr>
          <w:trHeight w:val="188"/>
          <w:jc w:val="center"/>
        </w:trPr>
        <w:tc>
          <w:tcPr>
            <w:tcW w:w="9951" w:type="dxa"/>
            <w:gridSpan w:val="3"/>
            <w:vAlign w:val="center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Вспомогательные виды разрешенного использования</w:t>
            </w:r>
          </w:p>
        </w:tc>
      </w:tr>
      <w:tr w:rsidR="00DA077A" w:rsidRPr="000B0DBA" w:rsidTr="00C45587">
        <w:trPr>
          <w:trHeight w:val="1353"/>
          <w:jc w:val="center"/>
        </w:trPr>
        <w:tc>
          <w:tcPr>
            <w:tcW w:w="1972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2.4</w:t>
            </w:r>
          </w:p>
        </w:tc>
        <w:tc>
          <w:tcPr>
            <w:tcW w:w="2950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Передвижное жилье</w:t>
            </w:r>
          </w:p>
        </w:tc>
        <w:tc>
          <w:tcPr>
            <w:tcW w:w="5029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– размещения сооружений, пригодных к использованию в качестве жилья (палаточные городки, кемпинги, жилые вагончики, жилые прицепы) с возможностью подключения названных сооружений к инженерным сетям, находящимся на земельном участке или на земельных участках, имеющих инженерные сооружения, предназначенных для общего пользования.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1. Расстояние до источника водоснабжения (колодца) – не менее 25 м.</w:t>
            </w:r>
          </w:p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2. Расстояние до площадок для сбора мусора не менее 20 м, но не более 100 м.</w:t>
            </w:r>
          </w:p>
        </w:tc>
      </w:tr>
      <w:tr w:rsidR="00DA077A" w:rsidRPr="000B0DBA" w:rsidTr="000B0DBA">
        <w:trPr>
          <w:trHeight w:val="947"/>
          <w:jc w:val="center"/>
        </w:trPr>
        <w:tc>
          <w:tcPr>
            <w:tcW w:w="1972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4.9</w:t>
            </w:r>
          </w:p>
        </w:tc>
        <w:tc>
          <w:tcPr>
            <w:tcW w:w="2950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Обслуживание автотранспорта</w:t>
            </w:r>
          </w:p>
        </w:tc>
        <w:tc>
          <w:tcPr>
            <w:tcW w:w="5029" w:type="dxa"/>
          </w:tcPr>
          <w:p w:rsidR="00DA077A" w:rsidRPr="000B0DBA" w:rsidRDefault="00DA077A" w:rsidP="00DA077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2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B0DB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Размещение постоянных или временных гаражей с несколькими стояночными местами, стоянок (парковок), гаражей, в том числе многоярусных, не указанных в коде 2.7.1</w:t>
            </w:r>
          </w:p>
        </w:tc>
      </w:tr>
    </w:tbl>
    <w:p w:rsidR="00B91729" w:rsidRPr="0092556A" w:rsidRDefault="00B91729" w:rsidP="00B917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75F68" w:rsidRDefault="00C04747" w:rsidP="00C0474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7</w:t>
      </w:r>
      <w:r w:rsidR="00275F68" w:rsidRPr="0092556A">
        <w:rPr>
          <w:rFonts w:ascii="Times New Roman" w:hAnsi="Times New Roman" w:cs="Times New Roman"/>
          <w:sz w:val="28"/>
          <w:szCs w:val="28"/>
        </w:rPr>
        <w:t xml:space="preserve">. </w:t>
      </w:r>
      <w:r w:rsidR="00DA077A">
        <w:rPr>
          <w:rFonts w:ascii="Times New Roman" w:hAnsi="Times New Roman" w:cs="Times New Roman"/>
          <w:sz w:val="28"/>
          <w:szCs w:val="28"/>
        </w:rPr>
        <w:t xml:space="preserve">Внесены изменения в </w:t>
      </w:r>
      <w:r w:rsidRPr="0092556A">
        <w:rPr>
          <w:rFonts w:ascii="Times New Roman" w:hAnsi="Times New Roman" w:cs="Times New Roman"/>
          <w:sz w:val="28"/>
          <w:szCs w:val="28"/>
        </w:rPr>
        <w:t>Зон</w:t>
      </w:r>
      <w:r w:rsidR="00DA077A">
        <w:rPr>
          <w:rFonts w:ascii="Times New Roman" w:hAnsi="Times New Roman" w:cs="Times New Roman"/>
          <w:sz w:val="28"/>
          <w:szCs w:val="28"/>
        </w:rPr>
        <w:t>у</w:t>
      </w:r>
      <w:r w:rsidRPr="0092556A">
        <w:rPr>
          <w:rFonts w:ascii="Times New Roman" w:hAnsi="Times New Roman" w:cs="Times New Roman"/>
          <w:sz w:val="28"/>
          <w:szCs w:val="28"/>
        </w:rPr>
        <w:t xml:space="preserve"> Р-2 –</w:t>
      </w:r>
      <w:r w:rsidR="00DA077A">
        <w:rPr>
          <w:rFonts w:ascii="Times New Roman" w:hAnsi="Times New Roman" w:cs="Times New Roman"/>
          <w:sz w:val="28"/>
          <w:szCs w:val="28"/>
        </w:rPr>
        <w:t xml:space="preserve"> зона акваторий. В основные виды разрешенного использования добавлен </w:t>
      </w:r>
      <w:r w:rsidRPr="0092556A">
        <w:rPr>
          <w:rFonts w:ascii="Times New Roman" w:hAnsi="Times New Roman" w:cs="Times New Roman"/>
          <w:sz w:val="28"/>
          <w:szCs w:val="28"/>
        </w:rPr>
        <w:t>«</w:t>
      </w:r>
      <w:r w:rsidR="00DA077A">
        <w:rPr>
          <w:rFonts w:ascii="Times New Roman" w:hAnsi="Times New Roman" w:cs="Times New Roman"/>
          <w:sz w:val="28"/>
          <w:szCs w:val="28"/>
        </w:rPr>
        <w:t>Г</w:t>
      </w:r>
      <w:r w:rsidRPr="0092556A">
        <w:rPr>
          <w:rFonts w:ascii="Times New Roman" w:hAnsi="Times New Roman" w:cs="Times New Roman"/>
          <w:sz w:val="28"/>
          <w:szCs w:val="28"/>
        </w:rPr>
        <w:t xml:space="preserve">идротехнические сооружения» </w:t>
      </w:r>
      <w:r w:rsidR="00DA077A">
        <w:rPr>
          <w:rFonts w:ascii="Times New Roman" w:hAnsi="Times New Roman" w:cs="Times New Roman"/>
          <w:sz w:val="28"/>
          <w:szCs w:val="28"/>
        </w:rPr>
        <w:t xml:space="preserve">(код 11.3) </w:t>
      </w:r>
      <w:r w:rsidR="00C45587">
        <w:rPr>
          <w:rFonts w:ascii="Times New Roman" w:hAnsi="Times New Roman" w:cs="Times New Roman"/>
          <w:sz w:val="28"/>
          <w:szCs w:val="28"/>
        </w:rPr>
        <w:t>- р</w:t>
      </w:r>
      <w:r w:rsidR="00C45587" w:rsidRPr="00C45587">
        <w:rPr>
          <w:rFonts w:ascii="Times New Roman" w:hAnsi="Times New Roman" w:cs="Times New Roman"/>
          <w:sz w:val="28"/>
          <w:szCs w:val="28"/>
        </w:rPr>
        <w:t xml:space="preserve">азмещение гидротехнических сооружений, необходимых для эксплуатации водохранилищ (плотин, водосбросов, водозаборных, водовыпускных и других гидротехнических сооружений, судопропускных сооружений, </w:t>
      </w:r>
      <w:proofErr w:type="spellStart"/>
      <w:r w:rsidR="00C45587" w:rsidRPr="00C45587">
        <w:rPr>
          <w:rFonts w:ascii="Times New Roman" w:hAnsi="Times New Roman" w:cs="Times New Roman"/>
          <w:sz w:val="28"/>
          <w:szCs w:val="28"/>
        </w:rPr>
        <w:t>рыбозащитных</w:t>
      </w:r>
      <w:proofErr w:type="spellEnd"/>
      <w:r w:rsidR="00C45587" w:rsidRPr="00C45587">
        <w:rPr>
          <w:rFonts w:ascii="Times New Roman" w:hAnsi="Times New Roman" w:cs="Times New Roman"/>
          <w:sz w:val="28"/>
          <w:szCs w:val="28"/>
        </w:rPr>
        <w:t xml:space="preserve"> и рыбопропускных сооружений, берегозащитных сооружений)</w:t>
      </w:r>
      <w:r w:rsidR="00C45587">
        <w:rPr>
          <w:rFonts w:ascii="Times New Roman" w:hAnsi="Times New Roman" w:cs="Times New Roman"/>
          <w:sz w:val="28"/>
          <w:szCs w:val="28"/>
        </w:rPr>
        <w:t>.</w:t>
      </w:r>
    </w:p>
    <w:p w:rsidR="00C45587" w:rsidRDefault="00C45587" w:rsidP="00C4558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Внесенные изменения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02"/>
        <w:gridCol w:w="1833"/>
        <w:gridCol w:w="5936"/>
      </w:tblGrid>
      <w:tr w:rsidR="00C45587" w:rsidRPr="00C45587" w:rsidTr="00C45587">
        <w:trPr>
          <w:trHeight w:val="964"/>
          <w:tblHeader/>
        </w:trPr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Наименование вида разрешенного использования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земельного участка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Код (числовое обозначение) вида разрешенного использования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земельного участка</w:t>
            </w:r>
          </w:p>
        </w:tc>
        <w:tc>
          <w:tcPr>
            <w:tcW w:w="6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34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Описание вида разрешенного использования земельного участка.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Параметры застройки</w:t>
            </w:r>
          </w:p>
        </w:tc>
      </w:tr>
      <w:tr w:rsidR="00C45587" w:rsidRPr="00C45587" w:rsidTr="00C45587">
        <w:trPr>
          <w:trHeight w:val="388"/>
        </w:trPr>
        <w:tc>
          <w:tcPr>
            <w:tcW w:w="97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</w:t>
            </w:r>
            <w:r w:rsidRPr="00C4558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Площадь земельного участка: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минимальные и максимальные размеры земельных участков правилами землепользования и застройки </w:t>
            </w:r>
            <w:r w:rsidR="000B0DBA" w:rsidRPr="000B0D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подлежат ограничению</w:t>
            </w: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2. Требования к высоте строений, оформлению фасадов, ограждений, обращенных на улицу, должны соответствовать характеру формирующейся среды, типу застройки и условиям размещения в населенных пунктах, что определяется утвержденной градостроительной документацией. 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3. Высота строений и сооружений правилами </w:t>
            </w:r>
            <w:r w:rsidR="000B0DBA" w:rsidRPr="000B0D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подлежат ограничению</w:t>
            </w: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 Расстояние от красных линий правилами не установлено, определяется проектами межевания и планировки территории.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 Рекреационная зона, занимаемая сельскими лесами, скверами, парками, лесопарками, сельскими садами, прудами, озерами, водохранилищами, пляжами, а также иными территориями, используемыми и предназначенными для отдыха, туризма, занятий физической культурой и спортом, а также вспомогательными объектами, учреждениями и предприятиями обслуживания, должна составлять не более 70 % общей территории земельного участка.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 Минимальное расстояние между корпусами и проезжей частью улиц – не менее 25 м.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 Минимальная площадь озелененных территорий – не менее 8 м</w:t>
            </w: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2</w:t>
            </w: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1 жителя.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6. Минимальные размеры земельных участков для размещения новых парков, бульваров, скверов: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поселковых парков – 1 га;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жилых зон – 0,3 га;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скверов – 0,5 га.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 новом строительстве, для условий реконструкции указанные размеры могут быть уменьшены.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7. В общей территории городского парка зеленые насаждения и водоемы должны занимать не менее 65 – 70% территории, аллеи и дорожки – 25 – 28%, сооружения и застройка – 5 – 7%.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8. Высота зданий для обслуживания населения – не более 3 м;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9. Высота парковых аттракционов – </w:t>
            </w:r>
            <w:r w:rsidR="000B0DBA" w:rsidRPr="000B0D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подлежат ограничению</w:t>
            </w: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10. Расстояние от границы парка до границы жилой застройки должно быть не менее 10 м.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 Ширина пешеходных дорожек должна быть кратна 0,75 м (ширина полосы движения 1 человека).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12. Для маломобильных групп населения: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ширина дорожек при встречном движении инвалидов на креслах – колясках – не менее 1,8 м (с учетом габаритных размеров кресел – колясок);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продольный уклон при движении не должен превышать 5 %, при устройстве съездов допускается увеличение до 10 %;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поперечный уклон – 1 – 2%;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– покрытия площадок, </w:t>
            </w:r>
            <w:proofErr w:type="spellStart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дорожно</w:t>
            </w:r>
            <w:proofErr w:type="spellEnd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</w:t>
            </w:r>
            <w:proofErr w:type="spellStart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тропиночной</w:t>
            </w:r>
            <w:proofErr w:type="spellEnd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сети в пределах рекреационных территорий следует применять из плитки, щебня и других прочных минеральных материалов, асфальтовое покрытие – в исключительных случаях.</w:t>
            </w:r>
          </w:p>
        </w:tc>
      </w:tr>
      <w:tr w:rsidR="00C45587" w:rsidRPr="00C45587" w:rsidTr="00C45587">
        <w:trPr>
          <w:trHeight w:val="388"/>
        </w:trPr>
        <w:tc>
          <w:tcPr>
            <w:tcW w:w="97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>Основные виды разрешённого использования</w:t>
            </w:r>
          </w:p>
        </w:tc>
      </w:tr>
      <w:tr w:rsidR="00C45587" w:rsidRPr="00C45587" w:rsidTr="00C45587">
        <w:trPr>
          <w:trHeight w:val="1390"/>
        </w:trPr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Спорт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5.1</w:t>
            </w:r>
          </w:p>
        </w:tc>
        <w:tc>
          <w:tcPr>
            <w:tcW w:w="6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объектов капитального строительства в качестве спортивных клубов, спортивных залов, бассейнов, устройство площадок для занятия спортом и физкультурой (беговые дорожки, спортивные сооружения, теннисные корты, поля для спортивной игры, автодромы, мотодромы, трамплины, трассы и спортивные стрельбища), в том числе водным (причалы и сооружения, необходимые для водных видов спорта и хранения соответствующего инвентаря);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спортивных баз и лагерей.</w:t>
            </w:r>
          </w:p>
        </w:tc>
      </w:tr>
      <w:tr w:rsidR="00C45587" w:rsidRPr="00C45587" w:rsidTr="00C45587">
        <w:trPr>
          <w:trHeight w:val="276"/>
        </w:trPr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Природно</w:t>
            </w:r>
            <w:proofErr w:type="spellEnd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познавательный туризм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5.2</w:t>
            </w:r>
          </w:p>
        </w:tc>
        <w:tc>
          <w:tcPr>
            <w:tcW w:w="6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баз и палаточных лагерей для проведения походов и экскурсий по ознакомлению с природой, пеших и конных прогулок, устройство троп и дорожек, размещение щитов с познавательными сведениями об окружающей природной среде;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– осуществление необходимых природоохранных и </w:t>
            </w:r>
            <w:proofErr w:type="spellStart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природовосстановительных</w:t>
            </w:r>
            <w:proofErr w:type="spellEnd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мероприятий.</w:t>
            </w:r>
          </w:p>
        </w:tc>
      </w:tr>
      <w:tr w:rsidR="00C45587" w:rsidRPr="00C45587" w:rsidTr="00C45587">
        <w:trPr>
          <w:trHeight w:val="276"/>
        </w:trPr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Туристическое обслуживание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5.2.1</w:t>
            </w:r>
          </w:p>
        </w:tc>
        <w:tc>
          <w:tcPr>
            <w:tcW w:w="6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пансионатов, туристических гостиниц, кемпингов, домов отдыха, не оказывающих услуги по лечению, а также иных зданий, используемых с целью извлечения предпринимательской выгоды из предоставления жилого помещения для временного проживания в них;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детских лагерей.</w:t>
            </w:r>
          </w:p>
        </w:tc>
      </w:tr>
      <w:tr w:rsidR="00C45587" w:rsidRPr="00C45587" w:rsidTr="00C45587">
        <w:trPr>
          <w:trHeight w:val="276"/>
        </w:trPr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Охота и рыбалка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5.3</w:t>
            </w:r>
          </w:p>
        </w:tc>
        <w:tc>
          <w:tcPr>
            <w:tcW w:w="6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обустройства мест охоты и рыбалки, в том числе размещение дома охотника или рыболова, сооружений, необходимых для восстановления и поддержания поголовья зверей или количества рыбы.</w:t>
            </w:r>
          </w:p>
        </w:tc>
      </w:tr>
      <w:tr w:rsidR="00C45587" w:rsidRPr="00C45587" w:rsidTr="00C45587">
        <w:trPr>
          <w:trHeight w:val="276"/>
        </w:trPr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Причалы для маломерных судов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5.4</w:t>
            </w:r>
          </w:p>
        </w:tc>
        <w:tc>
          <w:tcPr>
            <w:tcW w:w="6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размещения сооружений, предназначенных для причаливания, хранения и обслуживания яхт, катеров, лодок и других маломерных судов.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</w:p>
        </w:tc>
      </w:tr>
      <w:tr w:rsidR="00C45587" w:rsidRPr="00C45587" w:rsidTr="00C45587">
        <w:trPr>
          <w:trHeight w:val="276"/>
        </w:trPr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Гидротехнические сооружения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11.3</w:t>
            </w:r>
          </w:p>
        </w:tc>
        <w:tc>
          <w:tcPr>
            <w:tcW w:w="6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3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3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Размещение гидротехнических сооружений, необходимых для эксплуатации водохранилищ (плотин, водосбросов, водозаборных, водовыпускных и других гидротехнических сооружений, судопропускных сооружений, </w:t>
            </w:r>
            <w:proofErr w:type="spellStart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рыбозащитных</w:t>
            </w:r>
            <w:proofErr w:type="spellEnd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рыбопропускных сооружений, берегозащитных сооружений)</w:t>
            </w:r>
          </w:p>
        </w:tc>
      </w:tr>
      <w:tr w:rsidR="00C45587" w:rsidRPr="00C45587" w:rsidTr="00C45587">
        <w:trPr>
          <w:trHeight w:val="276"/>
        </w:trPr>
        <w:tc>
          <w:tcPr>
            <w:tcW w:w="97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Условно разрешенные виды использования</w:t>
            </w:r>
          </w:p>
        </w:tc>
      </w:tr>
      <w:tr w:rsidR="00C45587" w:rsidRPr="00C45587" w:rsidTr="00C45587">
        <w:trPr>
          <w:trHeight w:val="276"/>
        </w:trPr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пользование водными объектами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11.1</w:t>
            </w:r>
          </w:p>
        </w:tc>
        <w:tc>
          <w:tcPr>
            <w:tcW w:w="6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использования земельных участков, примыкающих к водным объектам способами, необходимыми для осуществления общего водопользования (водопользования, осуществляемого гражданами для личных нужд, а также забор (изъятие) водных ресурсов для целей питьевого и хозяйственно – бытового водоснабжения, купание, использование маломерных судов, водных мотоциклов и других технических средств, предназначенных для отдыха на водных объектах, водопой, если соответствующие запреты не установлены законодательством).</w:t>
            </w:r>
          </w:p>
        </w:tc>
      </w:tr>
      <w:tr w:rsidR="00C45587" w:rsidRPr="00C45587" w:rsidTr="00C45587">
        <w:trPr>
          <w:trHeight w:val="276"/>
        </w:trPr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Специальное пользование водными объектами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11.2</w:t>
            </w:r>
          </w:p>
        </w:tc>
        <w:tc>
          <w:tcPr>
            <w:tcW w:w="6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3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Использование земельных участков, примыкающих к водным объектам способами, необходимыми для специального водопользования (забор водных ресурсов из поверхностных водных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34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объектов, сброс сточных вод и (или) дренажных вод, проведение дноуглубительных, взрывных, буровых и других работ, связанных с изменением дна и берегов водных объектов)</w:t>
            </w:r>
          </w:p>
        </w:tc>
      </w:tr>
      <w:tr w:rsidR="00C45587" w:rsidRPr="00C45587" w:rsidTr="00C45587">
        <w:trPr>
          <w:trHeight w:val="276"/>
        </w:trPr>
        <w:tc>
          <w:tcPr>
            <w:tcW w:w="97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Вспомогательные виды разрешенного использования</w:t>
            </w:r>
          </w:p>
        </w:tc>
      </w:tr>
      <w:tr w:rsidR="00C45587" w:rsidRPr="00C45587" w:rsidTr="00C45587">
        <w:trPr>
          <w:trHeight w:val="276"/>
        </w:trPr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Земельные участки (территории) общего </w:t>
            </w: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пользования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12.0</w:t>
            </w:r>
          </w:p>
        </w:tc>
        <w:tc>
          <w:tcPr>
            <w:tcW w:w="6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Предназначен для:</w:t>
            </w:r>
          </w:p>
          <w:p w:rsidR="00C45587" w:rsidRPr="00C45587" w:rsidRDefault="00C45587" w:rsidP="00C45587">
            <w:pPr>
              <w:autoSpaceDE w:val="0"/>
              <w:autoSpaceDN w:val="0"/>
              <w:adjustRightInd w:val="0"/>
              <w:spacing w:after="0" w:line="240" w:lineRule="auto"/>
              <w:ind w:firstLine="540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– Размещения объектов </w:t>
            </w:r>
            <w:proofErr w:type="spellStart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улично</w:t>
            </w:r>
            <w:proofErr w:type="spellEnd"/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дорожной сети, автомобильных дорог и пешеходных тротуаров в границах населенных пунктов, пешеходных переходов, набережных, </w:t>
            </w:r>
            <w:r w:rsidRPr="00C455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береговых полос водных объектов общего пользования, скверов, бульваров, площадей, проездов, малых архитектурных форм благоустройства.</w:t>
            </w:r>
          </w:p>
        </w:tc>
      </w:tr>
    </w:tbl>
    <w:p w:rsidR="00C45587" w:rsidRPr="0092556A" w:rsidRDefault="00C45587" w:rsidP="00C0474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04747" w:rsidRDefault="00C04747" w:rsidP="00C04747">
      <w:pPr>
        <w:autoSpaceDE w:val="0"/>
        <w:autoSpaceDN w:val="0"/>
        <w:adjustRightInd w:val="0"/>
        <w:spacing w:after="0" w:line="240" w:lineRule="auto"/>
        <w:contextualSpacing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contextualSpacing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  <w:r w:rsidRPr="0092556A">
        <w:rPr>
          <w:rFonts w:ascii="Times New Roman" w:hAnsi="Times New Roman" w:cs="Times New Roman"/>
          <w:b/>
          <w:sz w:val="28"/>
          <w:szCs w:val="28"/>
        </w:rPr>
        <w:t>Изменения в ПЗЗ Кардымовского городского поселения Кардымовского района Смоленской области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contextualSpacing/>
        <w:jc w:val="both"/>
        <w:outlineLvl w:val="2"/>
        <w:rPr>
          <w:rFonts w:ascii="Times New Roman" w:hAnsi="Times New Roman" w:cs="Times New Roman"/>
          <w:sz w:val="28"/>
          <w:szCs w:val="28"/>
        </w:rPr>
      </w:pP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 xml:space="preserve">1. </w:t>
      </w:r>
      <w:r w:rsidR="00C45587">
        <w:rPr>
          <w:rFonts w:ascii="Times New Roman" w:hAnsi="Times New Roman" w:cs="Times New Roman"/>
          <w:sz w:val="28"/>
          <w:szCs w:val="28"/>
        </w:rPr>
        <w:t>Изменены р</w:t>
      </w:r>
      <w:r w:rsidRPr="0092556A">
        <w:rPr>
          <w:rFonts w:ascii="Times New Roman" w:hAnsi="Times New Roman" w:cs="Times New Roman"/>
          <w:sz w:val="28"/>
          <w:szCs w:val="28"/>
        </w:rPr>
        <w:t>азмеры земельных участков, расположенных в границах территориальной зоны для размещения индивидуального жилищного строительства (в том числе, ведение огородничества, садоводства, дачного хозяйства, ЛПХ):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bCs/>
          <w:sz w:val="28"/>
          <w:szCs w:val="28"/>
        </w:rPr>
        <w:t>1) для индивидуального жилищного строительства на территории пос. Кардымово: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минимальная площадь участков – 600 кв. м;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максимальная площадь участков – 2000 кв. м;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bCs/>
          <w:sz w:val="28"/>
          <w:szCs w:val="28"/>
        </w:rPr>
        <w:t xml:space="preserve">2) для индивидуального жилищного строительства на территории д. Ермачки, д. Кривцы, д. </w:t>
      </w:r>
      <w:proofErr w:type="spellStart"/>
      <w:r w:rsidRPr="0092556A">
        <w:rPr>
          <w:rFonts w:ascii="Times New Roman" w:hAnsi="Times New Roman" w:cs="Times New Roman"/>
          <w:bCs/>
          <w:sz w:val="28"/>
          <w:szCs w:val="28"/>
        </w:rPr>
        <w:t>Сапочево</w:t>
      </w:r>
      <w:proofErr w:type="spellEnd"/>
      <w:r w:rsidRPr="0092556A">
        <w:rPr>
          <w:rFonts w:ascii="Times New Roman" w:hAnsi="Times New Roman" w:cs="Times New Roman"/>
          <w:bCs/>
          <w:sz w:val="28"/>
          <w:szCs w:val="28"/>
        </w:rPr>
        <w:t>: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left="709" w:hanging="709"/>
        <w:contextualSpacing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 xml:space="preserve">          - минимальная площадь участков – 600 кв. м;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left="709" w:hanging="709"/>
        <w:contextualSpacing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 xml:space="preserve">          - максимальная площадь участков – 2000 кв. м;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left="360" w:firstLine="349"/>
        <w:jc w:val="both"/>
        <w:outlineLvl w:val="2"/>
        <w:rPr>
          <w:rFonts w:ascii="Times New Roman" w:hAnsi="Times New Roman" w:cs="Times New Roman"/>
          <w:b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3) для ведения личного подсобного хозяйства</w:t>
      </w:r>
      <w:r w:rsidRPr="0092556A">
        <w:rPr>
          <w:rFonts w:ascii="Times New Roman" w:hAnsi="Times New Roman" w:cs="Times New Roman"/>
          <w:bCs/>
          <w:sz w:val="28"/>
          <w:szCs w:val="28"/>
        </w:rPr>
        <w:t xml:space="preserve"> на территории пос. Кардымово: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минимальная площадь участков – 600 кв. м;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максимальная площадь участков – 2000 кв. м;</w:t>
      </w:r>
    </w:p>
    <w:p w:rsidR="00C04747" w:rsidRPr="0092556A" w:rsidRDefault="00C04747" w:rsidP="00C04747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349"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 xml:space="preserve">     4) для ведения личного подсобного хозяйства</w:t>
      </w:r>
      <w:r w:rsidRPr="0092556A">
        <w:rPr>
          <w:rFonts w:ascii="Times New Roman" w:hAnsi="Times New Roman" w:cs="Times New Roman"/>
          <w:bCs/>
          <w:sz w:val="28"/>
          <w:szCs w:val="28"/>
        </w:rPr>
        <w:t xml:space="preserve"> на территории д. Ермачки, д. Кривцы, д. </w:t>
      </w:r>
      <w:proofErr w:type="spellStart"/>
      <w:r w:rsidRPr="0092556A">
        <w:rPr>
          <w:rFonts w:ascii="Times New Roman" w:hAnsi="Times New Roman" w:cs="Times New Roman"/>
          <w:bCs/>
          <w:sz w:val="28"/>
          <w:szCs w:val="28"/>
        </w:rPr>
        <w:t>Сапочево</w:t>
      </w:r>
      <w:proofErr w:type="spellEnd"/>
      <w:r w:rsidRPr="0092556A">
        <w:rPr>
          <w:rFonts w:ascii="Times New Roman" w:hAnsi="Times New Roman" w:cs="Times New Roman"/>
          <w:bCs/>
          <w:sz w:val="28"/>
          <w:szCs w:val="28"/>
        </w:rPr>
        <w:t>: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left="709"/>
        <w:contextualSpacing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минимальная площадь участков – 600 кв. м;</w:t>
      </w:r>
    </w:p>
    <w:p w:rsidR="00C04747" w:rsidRPr="0092556A" w:rsidRDefault="00C04747" w:rsidP="00C04747">
      <w:pPr>
        <w:autoSpaceDE w:val="0"/>
        <w:autoSpaceDN w:val="0"/>
        <w:adjustRightInd w:val="0"/>
        <w:spacing w:after="0" w:line="240" w:lineRule="auto"/>
        <w:ind w:left="709"/>
        <w:contextualSpacing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 w:rsidRPr="0092556A">
        <w:rPr>
          <w:rFonts w:ascii="Times New Roman" w:hAnsi="Times New Roman" w:cs="Times New Roman"/>
          <w:sz w:val="28"/>
          <w:szCs w:val="28"/>
        </w:rPr>
        <w:t>- максимальная площадь участков – 2000 кв. м.</w:t>
      </w:r>
    </w:p>
    <w:p w:rsidR="00C04747" w:rsidRPr="00C45587" w:rsidRDefault="000B0DBA" w:rsidP="00C04747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outlineLvl w:val="2"/>
        <w:rPr>
          <w:rFonts w:ascii="Times New Roman" w:hAnsi="Times New Roman" w:cs="Times New Roman"/>
          <w:color w:val="FF0000"/>
          <w:sz w:val="28"/>
          <w:szCs w:val="28"/>
        </w:rPr>
      </w:pPr>
      <w:r w:rsidRPr="000B0DBA">
        <w:rPr>
          <w:rFonts w:ascii="Times New Roman" w:hAnsi="Times New Roman" w:cs="Times New Roman"/>
          <w:sz w:val="28"/>
          <w:szCs w:val="28"/>
        </w:rPr>
        <w:t>2</w:t>
      </w:r>
      <w:r w:rsidR="00C04747" w:rsidRPr="000B0DBA">
        <w:rPr>
          <w:rFonts w:ascii="Times New Roman" w:hAnsi="Times New Roman" w:cs="Times New Roman"/>
          <w:sz w:val="28"/>
          <w:szCs w:val="28"/>
        </w:rPr>
        <w:t>. Установ</w:t>
      </w:r>
      <w:r>
        <w:rPr>
          <w:rFonts w:ascii="Times New Roman" w:hAnsi="Times New Roman" w:cs="Times New Roman"/>
          <w:sz w:val="28"/>
          <w:szCs w:val="28"/>
        </w:rPr>
        <w:t>лены</w:t>
      </w:r>
      <w:r w:rsidR="00C04747" w:rsidRPr="000B0DBA">
        <w:rPr>
          <w:rFonts w:ascii="Times New Roman" w:hAnsi="Times New Roman" w:cs="Times New Roman"/>
          <w:sz w:val="28"/>
          <w:szCs w:val="28"/>
        </w:rPr>
        <w:t xml:space="preserve"> в отношении каждого вида разрешенного использования предельные параметры разрешенного строительства, реконструкции, за исключением случаев, если в соответствии с разрешенным использованием земельного участка не предусматривается возможность строительства зданий, сооружений.</w:t>
      </w:r>
    </w:p>
    <w:p w:rsidR="00C04747" w:rsidRPr="0092556A" w:rsidRDefault="00C04747" w:rsidP="00C04747">
      <w:pPr>
        <w:rPr>
          <w:sz w:val="28"/>
          <w:szCs w:val="28"/>
        </w:rPr>
      </w:pPr>
    </w:p>
    <w:p w:rsidR="00C04747" w:rsidRPr="0092556A" w:rsidRDefault="00C04747" w:rsidP="00C0474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75F68" w:rsidRDefault="000B0DBA" w:rsidP="000B0DBA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B0DBA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0B0DBA" w:rsidRDefault="000B0DBA" w:rsidP="000B0DBA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B0DBA" w:rsidRPr="000B0DBA" w:rsidRDefault="000B0DBA" w:rsidP="000B0DBA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0D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Изменения, внесенные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генеральный план и </w:t>
      </w:r>
      <w:r w:rsidRPr="000B0D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правила застройки и землепользования, направлены на изменение планировочной структуры, территориальных ресурсов </w:t>
      </w:r>
      <w:r w:rsidRPr="000B0DBA">
        <w:rPr>
          <w:rFonts w:ascii="Times New Roman" w:eastAsia="Times New Roman" w:hAnsi="Times New Roman" w:cs="Times New Roman"/>
          <w:sz w:val="28"/>
          <w:szCs w:val="28"/>
          <w:lang w:eastAsia="ru-RU"/>
        </w:rPr>
        <w:t>жилищного строительства, инженерную и транспортную инфраструктуру</w:t>
      </w:r>
      <w:r w:rsidRPr="000B0D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Предлагаемые изменения позволят увеличить налогооблагаемую базу за счет предоставления в собственность и/или в аренду </w:t>
      </w:r>
      <w:r w:rsidRPr="000B0DBA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земельных участков,</w:t>
      </w:r>
      <w:r w:rsidRPr="000B0D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образованных из земель или земельных участков, находящихся в государственной или муниципальной собственности; позволят создать четкую планировочную структуру уличной сети Кардымовского городского поселения, тем самым свести к минимуму количество пустырей и необрабатываемых земель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населенных пунктах поселения, а также уточнение границ территориальных зон и регламентов использования позволит </w:t>
      </w:r>
      <w:r w:rsidR="004221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населению Кардымовского городского поселения Кардымовского района качественно использовать территории 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Законодательства РФ.</w:t>
      </w:r>
    </w:p>
    <w:p w:rsidR="000B0DBA" w:rsidRPr="000B0DBA" w:rsidRDefault="000B0DBA" w:rsidP="000B0DBA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0DB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 охватывает временной период до 203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0B0D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с выделением первой очереди - 20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24</w:t>
      </w:r>
      <w:r w:rsidRPr="000B0D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B0DBA" w:rsidRPr="000B0DBA" w:rsidRDefault="000B0DBA" w:rsidP="000B0DBA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0DBA" w:rsidRPr="000B0DBA" w:rsidRDefault="000B0DBA" w:rsidP="000B0DBA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0B0DBA" w:rsidRPr="000B0DBA" w:rsidSect="00437D39">
      <w:headerReference w:type="default" r:id="rId13"/>
      <w:footerReference w:type="default" r:id="rId14"/>
      <w:headerReference w:type="first" r:id="rId1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6363" w:rsidRDefault="00106363" w:rsidP="00A41A92">
      <w:pPr>
        <w:spacing w:after="0" w:line="240" w:lineRule="auto"/>
      </w:pPr>
      <w:r>
        <w:separator/>
      </w:r>
    </w:p>
  </w:endnote>
  <w:endnote w:type="continuationSeparator" w:id="0">
    <w:p w:rsidR="00106363" w:rsidRDefault="00106363" w:rsidP="00A41A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47380539"/>
      <w:docPartObj>
        <w:docPartGallery w:val="Page Numbers (Bottom of Page)"/>
        <w:docPartUnique/>
      </w:docPartObj>
    </w:sdtPr>
    <w:sdtContent>
      <w:p w:rsidR="00C45587" w:rsidRDefault="00C45587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22150">
          <w:rPr>
            <w:noProof/>
          </w:rPr>
          <w:t>23</w:t>
        </w:r>
        <w:r>
          <w:fldChar w:fldCharType="end"/>
        </w:r>
      </w:p>
    </w:sdtContent>
  </w:sdt>
  <w:p w:rsidR="00C45587" w:rsidRDefault="00C4558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6363" w:rsidRDefault="00106363" w:rsidP="00A41A92">
      <w:pPr>
        <w:spacing w:after="0" w:line="240" w:lineRule="auto"/>
      </w:pPr>
      <w:r>
        <w:separator/>
      </w:r>
    </w:p>
  </w:footnote>
  <w:footnote w:type="continuationSeparator" w:id="0">
    <w:p w:rsidR="00106363" w:rsidRDefault="00106363" w:rsidP="00A41A92">
      <w:pPr>
        <w:spacing w:after="0" w:line="240" w:lineRule="auto"/>
      </w:pPr>
      <w:r>
        <w:continuationSeparator/>
      </w:r>
    </w:p>
  </w:footnote>
  <w:footnote w:id="1">
    <w:p w:rsidR="00C45587" w:rsidRDefault="00C45587">
      <w:pPr>
        <w:pStyle w:val="aa"/>
      </w:pPr>
      <w:r>
        <w:rPr>
          <w:rStyle w:val="ac"/>
        </w:rPr>
        <w:footnoteRef/>
      </w:r>
      <w:r>
        <w:t xml:space="preserve"> </w:t>
      </w:r>
      <w:r w:rsidRPr="009756E0">
        <w:t>Приказ Минэкономразвития России от 01.09.2014 N 540 (ред. от 04.02.2019) "Об утверждении классификатора видов разрешенного использования земельных участков" (Зарегистрировано в Минюсте России 08.09.2014 N 33995)</w:t>
      </w:r>
      <w: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472" w:type="pct"/>
      <w:tblInd w:w="-1019" w:type="dxa"/>
      <w:tblCellMar>
        <w:top w:w="58" w:type="dxa"/>
        <w:left w:w="115" w:type="dxa"/>
        <w:bottom w:w="58" w:type="dxa"/>
        <w:right w:w="115" w:type="dxa"/>
      </w:tblCellMar>
      <w:tblLook w:val="04A0" w:firstRow="1" w:lastRow="0" w:firstColumn="1" w:lastColumn="0" w:noHBand="0" w:noVBand="1"/>
    </w:tblPr>
    <w:tblGrid>
      <w:gridCol w:w="1610"/>
      <w:gridCol w:w="8880"/>
    </w:tblGrid>
    <w:tr w:rsidR="00C45587" w:rsidRPr="0074106F" w:rsidTr="00C45587">
      <w:tc>
        <w:tcPr>
          <w:tcW w:w="767" w:type="pct"/>
          <w:tcBorders>
            <w:right w:val="single" w:sz="18" w:space="0" w:color="4F81BD" w:themeColor="accent1"/>
          </w:tcBorders>
        </w:tcPr>
        <w:p w:rsidR="00C45587" w:rsidRPr="00A41A92" w:rsidRDefault="00C45587" w:rsidP="00A41A92">
          <w:pPr>
            <w:tabs>
              <w:tab w:val="center" w:pos="4677"/>
              <w:tab w:val="right" w:pos="9355"/>
            </w:tabs>
            <w:spacing w:after="0" w:line="240" w:lineRule="auto"/>
            <w:ind w:left="26"/>
            <w:rPr>
              <w:rFonts w:ascii="Calibri" w:eastAsia="Calibri" w:hAnsi="Calibri" w:cs="Times New Roman"/>
            </w:rPr>
          </w:pPr>
          <w:r w:rsidRPr="00A41A92">
            <w:rPr>
              <w:rFonts w:ascii="Calibri" w:eastAsia="Calibri" w:hAnsi="Calibri" w:cs="Times New Roman"/>
              <w:noProof/>
              <w:lang w:eastAsia="ru-RU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-584835</wp:posOffset>
                </wp:positionH>
                <wp:positionV relativeFrom="paragraph">
                  <wp:posOffset>-882015</wp:posOffset>
                </wp:positionV>
                <wp:extent cx="847725" cy="828675"/>
                <wp:effectExtent l="19050" t="0" r="9525" b="0"/>
                <wp:wrapThrough wrapText="bothSides">
                  <wp:wrapPolygon edited="0">
                    <wp:start x="-485" y="0"/>
                    <wp:lineTo x="-485" y="21352"/>
                    <wp:lineTo x="21843" y="21352"/>
                    <wp:lineTo x="21843" y="0"/>
                    <wp:lineTo x="-485" y="0"/>
                  </wp:wrapPolygon>
                </wp:wrapThrough>
                <wp:docPr id="5" name="Рисунок 7" descr="http://www.geotop.ru/publication/img/895_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http://www.geotop.ru/publication/img/895_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828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233" w:type="pct"/>
          <w:tcBorders>
            <w:left w:val="single" w:sz="18" w:space="0" w:color="4F81BD" w:themeColor="accent1"/>
          </w:tcBorders>
        </w:tcPr>
        <w:p w:rsidR="00C45587" w:rsidRPr="00A41A92" w:rsidRDefault="00C45587" w:rsidP="00A41A92">
          <w:pPr>
            <w:tabs>
              <w:tab w:val="center" w:pos="4677"/>
              <w:tab w:val="right" w:pos="9355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17365D"/>
              <w:sz w:val="28"/>
              <w:szCs w:val="28"/>
            </w:rPr>
          </w:pPr>
          <w:r w:rsidRPr="00A41A92">
            <w:rPr>
              <w:rFonts w:ascii="Times New Roman" w:eastAsia="Times New Roman" w:hAnsi="Times New Roman" w:cs="Times New Roman"/>
              <w:color w:val="17365D"/>
              <w:sz w:val="28"/>
              <w:szCs w:val="28"/>
            </w:rPr>
            <w:t>ОБЩЕСТВО С ОГРАНИЧЕННОЙ ОТВЕТСТВЕННОСТЬЮ</w:t>
          </w:r>
        </w:p>
        <w:p w:rsidR="00C45587" w:rsidRPr="00A41A92" w:rsidRDefault="00C45587" w:rsidP="00A41A92">
          <w:pPr>
            <w:tabs>
              <w:tab w:val="center" w:pos="4677"/>
              <w:tab w:val="right" w:pos="9355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17365D"/>
              <w:sz w:val="28"/>
              <w:szCs w:val="28"/>
            </w:rPr>
          </w:pPr>
          <w:r w:rsidRPr="00A41A92">
            <w:rPr>
              <w:rFonts w:ascii="Times New Roman" w:eastAsia="Times New Roman" w:hAnsi="Times New Roman" w:cs="Times New Roman"/>
              <w:color w:val="17365D"/>
              <w:sz w:val="28"/>
              <w:szCs w:val="28"/>
            </w:rPr>
            <w:t>«ПЛАН ПЛЮС»</w:t>
          </w:r>
        </w:p>
        <w:p w:rsidR="00C45587" w:rsidRPr="00A41A92" w:rsidRDefault="00C45587" w:rsidP="00A41A92">
          <w:pPr>
            <w:tabs>
              <w:tab w:val="center" w:pos="4677"/>
              <w:tab w:val="right" w:pos="9355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17365D"/>
              <w:sz w:val="28"/>
              <w:szCs w:val="28"/>
            </w:rPr>
          </w:pPr>
        </w:p>
        <w:p w:rsidR="00C45587" w:rsidRPr="00A41A92" w:rsidRDefault="00C45587" w:rsidP="00A41A92">
          <w:pPr>
            <w:tabs>
              <w:tab w:val="center" w:pos="4677"/>
              <w:tab w:val="right" w:pos="9355"/>
            </w:tabs>
            <w:spacing w:after="0" w:line="240" w:lineRule="auto"/>
            <w:jc w:val="right"/>
            <w:rPr>
              <w:rFonts w:ascii="Cambria" w:eastAsia="Times New Roman" w:hAnsi="Cambria" w:cs="Times New Roman"/>
              <w:color w:val="17365D"/>
              <w:sz w:val="18"/>
              <w:szCs w:val="20"/>
            </w:rPr>
          </w:pP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Юр. Адрес: 214036, г. Смоленск, ул. Петра Алексеева, д. 26, оф. 52</w:t>
          </w:r>
        </w:p>
        <w:p w:rsidR="00C45587" w:rsidRPr="00A41A92" w:rsidRDefault="00C45587" w:rsidP="00A41A92">
          <w:pPr>
            <w:tabs>
              <w:tab w:val="center" w:pos="4677"/>
              <w:tab w:val="right" w:pos="9355"/>
            </w:tabs>
            <w:spacing w:after="0" w:line="240" w:lineRule="auto"/>
            <w:jc w:val="right"/>
            <w:rPr>
              <w:rFonts w:ascii="Cambria" w:eastAsia="Times New Roman" w:hAnsi="Cambria" w:cs="Times New Roman"/>
              <w:color w:val="17365D"/>
              <w:sz w:val="18"/>
              <w:szCs w:val="20"/>
            </w:rPr>
          </w:pP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Почтовый адрес: 214036, г. Смоленск, ул. Попова, д. 54, оф. 23</w:t>
          </w:r>
        </w:p>
        <w:p w:rsidR="00C45587" w:rsidRPr="00DA077A" w:rsidRDefault="00C45587" w:rsidP="00A41A92">
          <w:pPr>
            <w:tabs>
              <w:tab w:val="center" w:pos="4677"/>
              <w:tab w:val="right" w:pos="9355"/>
            </w:tabs>
            <w:spacing w:after="0" w:line="240" w:lineRule="auto"/>
            <w:jc w:val="right"/>
            <w:rPr>
              <w:rFonts w:ascii="Cambria" w:eastAsia="Times New Roman" w:hAnsi="Cambria" w:cs="Times New Roman"/>
              <w:color w:val="17365D"/>
              <w:sz w:val="18"/>
              <w:szCs w:val="20"/>
            </w:rPr>
          </w:pP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Тел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.: +7-920-661-86-02</w:t>
          </w:r>
        </w:p>
        <w:p w:rsidR="00C45587" w:rsidRPr="00DA077A" w:rsidRDefault="00C45587" w:rsidP="00A41A92">
          <w:pPr>
            <w:tabs>
              <w:tab w:val="center" w:pos="4677"/>
              <w:tab w:val="right" w:pos="9355"/>
            </w:tabs>
            <w:spacing w:after="0" w:line="240" w:lineRule="auto"/>
            <w:jc w:val="right"/>
            <w:rPr>
              <w:rFonts w:ascii="Cambria" w:eastAsia="Times New Roman" w:hAnsi="Cambria" w:cs="Times New Roman"/>
              <w:color w:val="17365D"/>
              <w:sz w:val="24"/>
              <w:szCs w:val="24"/>
            </w:rPr>
          </w:pP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E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-</w:t>
          </w: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mail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 xml:space="preserve">: </w:t>
          </w: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plan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_</w:t>
          </w: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plus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@</w:t>
          </w: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mail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.</w:t>
          </w:r>
          <w:proofErr w:type="spellStart"/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ru</w:t>
          </w:r>
          <w:proofErr w:type="spellEnd"/>
        </w:p>
      </w:tc>
    </w:tr>
  </w:tbl>
  <w:p w:rsidR="00C45587" w:rsidRPr="00DA077A" w:rsidRDefault="00C45587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472" w:type="pct"/>
      <w:tblInd w:w="-1019" w:type="dxa"/>
      <w:tblCellMar>
        <w:top w:w="58" w:type="dxa"/>
        <w:left w:w="115" w:type="dxa"/>
        <w:bottom w:w="58" w:type="dxa"/>
        <w:right w:w="115" w:type="dxa"/>
      </w:tblCellMar>
      <w:tblLook w:val="04A0" w:firstRow="1" w:lastRow="0" w:firstColumn="1" w:lastColumn="0" w:noHBand="0" w:noVBand="1"/>
    </w:tblPr>
    <w:tblGrid>
      <w:gridCol w:w="1610"/>
      <w:gridCol w:w="8880"/>
    </w:tblGrid>
    <w:tr w:rsidR="00C45587" w:rsidRPr="0074106F" w:rsidTr="00C45587">
      <w:tc>
        <w:tcPr>
          <w:tcW w:w="767" w:type="pct"/>
          <w:tcBorders>
            <w:right w:val="single" w:sz="18" w:space="0" w:color="4F81BD" w:themeColor="accent1"/>
          </w:tcBorders>
        </w:tcPr>
        <w:p w:rsidR="00C45587" w:rsidRPr="00A41A92" w:rsidRDefault="00C45587" w:rsidP="00C45587">
          <w:pPr>
            <w:tabs>
              <w:tab w:val="center" w:pos="4677"/>
              <w:tab w:val="right" w:pos="9355"/>
            </w:tabs>
            <w:spacing w:after="0" w:line="240" w:lineRule="auto"/>
            <w:ind w:left="26"/>
            <w:rPr>
              <w:rFonts w:ascii="Calibri" w:eastAsia="Calibri" w:hAnsi="Calibri" w:cs="Times New Roman"/>
            </w:rPr>
          </w:pPr>
          <w:r w:rsidRPr="00A41A92">
            <w:rPr>
              <w:rFonts w:ascii="Calibri" w:eastAsia="Calibri" w:hAnsi="Calibri" w:cs="Times New Roman"/>
              <w:noProof/>
              <w:lang w:eastAsia="ru-RU"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-584835</wp:posOffset>
                </wp:positionH>
                <wp:positionV relativeFrom="paragraph">
                  <wp:posOffset>-882015</wp:posOffset>
                </wp:positionV>
                <wp:extent cx="847725" cy="828675"/>
                <wp:effectExtent l="19050" t="0" r="9525" b="0"/>
                <wp:wrapThrough wrapText="bothSides">
                  <wp:wrapPolygon edited="0">
                    <wp:start x="-485" y="0"/>
                    <wp:lineTo x="-485" y="21352"/>
                    <wp:lineTo x="21843" y="21352"/>
                    <wp:lineTo x="21843" y="0"/>
                    <wp:lineTo x="-485" y="0"/>
                  </wp:wrapPolygon>
                </wp:wrapThrough>
                <wp:docPr id="6" name="Рисунок 7" descr="http://www.geotop.ru/publication/img/895_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http://www.geotop.ru/publication/img/895_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828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233" w:type="pct"/>
          <w:tcBorders>
            <w:left w:val="single" w:sz="18" w:space="0" w:color="4F81BD" w:themeColor="accent1"/>
          </w:tcBorders>
        </w:tcPr>
        <w:p w:rsidR="00C45587" w:rsidRPr="00A41A92" w:rsidRDefault="00C45587" w:rsidP="00C45587">
          <w:pPr>
            <w:tabs>
              <w:tab w:val="center" w:pos="4677"/>
              <w:tab w:val="right" w:pos="9355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17365D"/>
              <w:sz w:val="28"/>
              <w:szCs w:val="28"/>
            </w:rPr>
          </w:pPr>
          <w:r w:rsidRPr="00A41A92">
            <w:rPr>
              <w:rFonts w:ascii="Times New Roman" w:eastAsia="Times New Roman" w:hAnsi="Times New Roman" w:cs="Times New Roman"/>
              <w:color w:val="17365D"/>
              <w:sz w:val="28"/>
              <w:szCs w:val="28"/>
            </w:rPr>
            <w:t>ОБЩЕСТВО С ОГРАНИЧЕННОЙ ОТВЕТСТВЕННОСТЬЮ</w:t>
          </w:r>
        </w:p>
        <w:p w:rsidR="00C45587" w:rsidRPr="00A41A92" w:rsidRDefault="00C45587" w:rsidP="00C45587">
          <w:pPr>
            <w:tabs>
              <w:tab w:val="center" w:pos="4677"/>
              <w:tab w:val="right" w:pos="9355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17365D"/>
              <w:sz w:val="28"/>
              <w:szCs w:val="28"/>
            </w:rPr>
          </w:pPr>
          <w:r w:rsidRPr="00A41A92">
            <w:rPr>
              <w:rFonts w:ascii="Times New Roman" w:eastAsia="Times New Roman" w:hAnsi="Times New Roman" w:cs="Times New Roman"/>
              <w:color w:val="17365D"/>
              <w:sz w:val="28"/>
              <w:szCs w:val="28"/>
            </w:rPr>
            <w:t>«ПЛАН ПЛЮС»</w:t>
          </w:r>
        </w:p>
        <w:p w:rsidR="00C45587" w:rsidRPr="00A41A92" w:rsidRDefault="00C45587" w:rsidP="00C45587">
          <w:pPr>
            <w:tabs>
              <w:tab w:val="center" w:pos="4677"/>
              <w:tab w:val="right" w:pos="9355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17365D"/>
              <w:sz w:val="28"/>
              <w:szCs w:val="28"/>
            </w:rPr>
          </w:pPr>
        </w:p>
        <w:p w:rsidR="00C45587" w:rsidRPr="00A41A92" w:rsidRDefault="00C45587" w:rsidP="00C45587">
          <w:pPr>
            <w:tabs>
              <w:tab w:val="center" w:pos="4677"/>
              <w:tab w:val="right" w:pos="9355"/>
            </w:tabs>
            <w:spacing w:after="0" w:line="240" w:lineRule="auto"/>
            <w:jc w:val="right"/>
            <w:rPr>
              <w:rFonts w:ascii="Cambria" w:eastAsia="Times New Roman" w:hAnsi="Cambria" w:cs="Times New Roman"/>
              <w:color w:val="17365D"/>
              <w:sz w:val="18"/>
              <w:szCs w:val="20"/>
            </w:rPr>
          </w:pP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Юр. Адрес: 214036, г. Смоленск, ул. Петра Алексеева, д. 26, оф. 52</w:t>
          </w:r>
        </w:p>
        <w:p w:rsidR="00C45587" w:rsidRPr="00A41A92" w:rsidRDefault="00C45587" w:rsidP="00C45587">
          <w:pPr>
            <w:tabs>
              <w:tab w:val="center" w:pos="4677"/>
              <w:tab w:val="right" w:pos="9355"/>
            </w:tabs>
            <w:spacing w:after="0" w:line="240" w:lineRule="auto"/>
            <w:jc w:val="right"/>
            <w:rPr>
              <w:rFonts w:ascii="Cambria" w:eastAsia="Times New Roman" w:hAnsi="Cambria" w:cs="Times New Roman"/>
              <w:color w:val="17365D"/>
              <w:sz w:val="18"/>
              <w:szCs w:val="20"/>
            </w:rPr>
          </w:pP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Почтовый адрес: 214036, г. Смоленск, ул. Попова, д. 54, оф. 23</w:t>
          </w:r>
        </w:p>
        <w:p w:rsidR="00C45587" w:rsidRPr="00DA077A" w:rsidRDefault="00C45587" w:rsidP="00C45587">
          <w:pPr>
            <w:tabs>
              <w:tab w:val="center" w:pos="4677"/>
              <w:tab w:val="right" w:pos="9355"/>
            </w:tabs>
            <w:spacing w:after="0" w:line="240" w:lineRule="auto"/>
            <w:jc w:val="right"/>
            <w:rPr>
              <w:rFonts w:ascii="Cambria" w:eastAsia="Times New Roman" w:hAnsi="Cambria" w:cs="Times New Roman"/>
              <w:color w:val="17365D"/>
              <w:sz w:val="18"/>
              <w:szCs w:val="20"/>
            </w:rPr>
          </w:pP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Тел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.: +7-920-661-86-02</w:t>
          </w:r>
        </w:p>
        <w:p w:rsidR="00C45587" w:rsidRPr="00DA077A" w:rsidRDefault="00C45587" w:rsidP="00C45587">
          <w:pPr>
            <w:tabs>
              <w:tab w:val="center" w:pos="4677"/>
              <w:tab w:val="right" w:pos="9355"/>
            </w:tabs>
            <w:spacing w:after="0" w:line="240" w:lineRule="auto"/>
            <w:jc w:val="right"/>
            <w:rPr>
              <w:rFonts w:ascii="Cambria" w:eastAsia="Times New Roman" w:hAnsi="Cambria" w:cs="Times New Roman"/>
              <w:color w:val="17365D"/>
              <w:sz w:val="24"/>
              <w:szCs w:val="24"/>
            </w:rPr>
          </w:pP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E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-</w:t>
          </w: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mail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 xml:space="preserve">: </w:t>
          </w: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plan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_</w:t>
          </w: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plus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@</w:t>
          </w:r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mail</w:t>
          </w:r>
          <w:r w:rsidRPr="00DA077A">
            <w:rPr>
              <w:rFonts w:ascii="Cambria" w:eastAsia="Times New Roman" w:hAnsi="Cambria" w:cs="Times New Roman"/>
              <w:color w:val="17365D"/>
              <w:sz w:val="18"/>
              <w:szCs w:val="20"/>
            </w:rPr>
            <w:t>.</w:t>
          </w:r>
          <w:proofErr w:type="spellStart"/>
          <w:r w:rsidRPr="00A41A92">
            <w:rPr>
              <w:rFonts w:ascii="Cambria" w:eastAsia="Times New Roman" w:hAnsi="Cambria" w:cs="Times New Roman"/>
              <w:color w:val="17365D"/>
              <w:sz w:val="18"/>
              <w:szCs w:val="20"/>
              <w:lang w:val="en-US"/>
            </w:rPr>
            <w:t>ru</w:t>
          </w:r>
          <w:proofErr w:type="spellEnd"/>
        </w:p>
      </w:tc>
    </w:tr>
  </w:tbl>
  <w:p w:rsidR="00C45587" w:rsidRPr="00DA077A" w:rsidRDefault="00C45587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35A343B"/>
    <w:multiLevelType w:val="hybridMultilevel"/>
    <w:tmpl w:val="3A72A4DA"/>
    <w:lvl w:ilvl="0" w:tplc="B366FB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75F68"/>
    <w:rsid w:val="0004664D"/>
    <w:rsid w:val="000562B9"/>
    <w:rsid w:val="00065BA5"/>
    <w:rsid w:val="00091453"/>
    <w:rsid w:val="000B0DBA"/>
    <w:rsid w:val="00106363"/>
    <w:rsid w:val="001562DE"/>
    <w:rsid w:val="00157302"/>
    <w:rsid w:val="001B3969"/>
    <w:rsid w:val="001D1F1C"/>
    <w:rsid w:val="00211AD9"/>
    <w:rsid w:val="002208A0"/>
    <w:rsid w:val="00275F68"/>
    <w:rsid w:val="002C10C2"/>
    <w:rsid w:val="002F6769"/>
    <w:rsid w:val="0030323C"/>
    <w:rsid w:val="003A3EB6"/>
    <w:rsid w:val="00417E68"/>
    <w:rsid w:val="00422150"/>
    <w:rsid w:val="00437D39"/>
    <w:rsid w:val="004A5579"/>
    <w:rsid w:val="004E29D5"/>
    <w:rsid w:val="00592497"/>
    <w:rsid w:val="005D6F8F"/>
    <w:rsid w:val="006178BE"/>
    <w:rsid w:val="006603BA"/>
    <w:rsid w:val="006C108C"/>
    <w:rsid w:val="006F4D1A"/>
    <w:rsid w:val="006F5AD5"/>
    <w:rsid w:val="0074106F"/>
    <w:rsid w:val="007C16F1"/>
    <w:rsid w:val="00813A6B"/>
    <w:rsid w:val="0087303F"/>
    <w:rsid w:val="008C2A09"/>
    <w:rsid w:val="009151A6"/>
    <w:rsid w:val="0092556A"/>
    <w:rsid w:val="009756E0"/>
    <w:rsid w:val="00A008C8"/>
    <w:rsid w:val="00A36A1B"/>
    <w:rsid w:val="00A41A92"/>
    <w:rsid w:val="00B5654C"/>
    <w:rsid w:val="00B91729"/>
    <w:rsid w:val="00BC72DD"/>
    <w:rsid w:val="00BE0E79"/>
    <w:rsid w:val="00C04747"/>
    <w:rsid w:val="00C0489C"/>
    <w:rsid w:val="00C45587"/>
    <w:rsid w:val="00CD64A4"/>
    <w:rsid w:val="00CE31EF"/>
    <w:rsid w:val="00DA077A"/>
    <w:rsid w:val="00F31D25"/>
    <w:rsid w:val="00F90B85"/>
    <w:rsid w:val="00FC0C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615F9731-282D-46A5-A75C-B9BEB0E02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410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F4D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F4D1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41A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41A92"/>
  </w:style>
  <w:style w:type="paragraph" w:styleId="a7">
    <w:name w:val="footer"/>
    <w:basedOn w:val="a"/>
    <w:link w:val="a8"/>
    <w:uiPriority w:val="99"/>
    <w:unhideWhenUsed/>
    <w:rsid w:val="00A41A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41A92"/>
  </w:style>
  <w:style w:type="paragraph" w:customStyle="1" w:styleId="A0E349F008B644AAB6A282E0D042D17E">
    <w:name w:val="A0E349F008B644AAB6A282E0D042D17E"/>
    <w:rsid w:val="00A41A92"/>
    <w:rPr>
      <w:rFonts w:eastAsiaTheme="minorEastAsia"/>
      <w:lang w:eastAsia="ru-RU"/>
    </w:rPr>
  </w:style>
  <w:style w:type="table" w:styleId="a9">
    <w:name w:val="Table Grid"/>
    <w:basedOn w:val="a1"/>
    <w:uiPriority w:val="59"/>
    <w:rsid w:val="007410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footnote text"/>
    <w:basedOn w:val="a"/>
    <w:link w:val="ab"/>
    <w:uiPriority w:val="99"/>
    <w:semiHidden/>
    <w:unhideWhenUsed/>
    <w:rsid w:val="009756E0"/>
    <w:pPr>
      <w:spacing w:after="0" w:line="240" w:lineRule="auto"/>
    </w:pPr>
    <w:rPr>
      <w:sz w:val="20"/>
      <w:szCs w:val="20"/>
    </w:rPr>
  </w:style>
  <w:style w:type="character" w:customStyle="1" w:styleId="ab">
    <w:name w:val="Текст сноски Знак"/>
    <w:basedOn w:val="a0"/>
    <w:link w:val="aa"/>
    <w:uiPriority w:val="99"/>
    <w:semiHidden/>
    <w:rsid w:val="009756E0"/>
    <w:rPr>
      <w:sz w:val="20"/>
      <w:szCs w:val="20"/>
    </w:rPr>
  </w:style>
  <w:style w:type="character" w:styleId="ac">
    <w:name w:val="footnote reference"/>
    <w:basedOn w:val="a0"/>
    <w:uiPriority w:val="99"/>
    <w:semiHidden/>
    <w:unhideWhenUsed/>
    <w:rsid w:val="009756E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639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9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392674-A095-457C-A00D-D64E9E560C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</TotalTime>
  <Pages>25</Pages>
  <Words>6019</Words>
  <Characters>34310</Characters>
  <Application>Microsoft Office Word</Application>
  <DocSecurity>0</DocSecurity>
  <Lines>285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40249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Александрова Елена</dc:creator>
  <cp:lastModifiedBy>aleksandrova.eg</cp:lastModifiedBy>
  <cp:revision>5</cp:revision>
  <cp:lastPrinted>2017-05-20T16:34:00Z</cp:lastPrinted>
  <dcterms:created xsi:type="dcterms:W3CDTF">2019-05-14T09:42:00Z</dcterms:created>
  <dcterms:modified xsi:type="dcterms:W3CDTF">2019-05-31T11:52:00Z</dcterms:modified>
</cp:coreProperties>
</file>