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6D" w:rsidRDefault="00896A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6A6D" w:rsidRDefault="00896A6D">
      <w:pPr>
        <w:pStyle w:val="ConsPlusNormal"/>
        <w:jc w:val="both"/>
        <w:outlineLvl w:val="0"/>
      </w:pPr>
    </w:p>
    <w:p w:rsidR="00896A6D" w:rsidRDefault="00896A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6A6D" w:rsidRDefault="00896A6D">
      <w:pPr>
        <w:pStyle w:val="ConsPlusTitle"/>
        <w:jc w:val="center"/>
      </w:pPr>
    </w:p>
    <w:p w:rsidR="00896A6D" w:rsidRDefault="00896A6D">
      <w:pPr>
        <w:pStyle w:val="ConsPlusTitle"/>
        <w:jc w:val="center"/>
      </w:pPr>
      <w:r>
        <w:t>ПОСТАНОВЛЕНИЕ</w:t>
      </w:r>
    </w:p>
    <w:p w:rsidR="00896A6D" w:rsidRDefault="00896A6D">
      <w:pPr>
        <w:pStyle w:val="ConsPlusTitle"/>
        <w:jc w:val="center"/>
      </w:pPr>
      <w:r>
        <w:t>от 15 июля 2009 г. N 569</w:t>
      </w:r>
    </w:p>
    <w:p w:rsidR="00896A6D" w:rsidRDefault="00896A6D">
      <w:pPr>
        <w:pStyle w:val="ConsPlusTitle"/>
        <w:jc w:val="center"/>
      </w:pPr>
    </w:p>
    <w:p w:rsidR="00896A6D" w:rsidRDefault="00896A6D">
      <w:pPr>
        <w:pStyle w:val="ConsPlusTitle"/>
        <w:jc w:val="center"/>
      </w:pPr>
      <w:r>
        <w:t>ОБ УТВЕРЖДЕНИИ ПОЛОЖЕНИЯ</w:t>
      </w:r>
    </w:p>
    <w:p w:rsidR="00896A6D" w:rsidRDefault="00896A6D">
      <w:pPr>
        <w:pStyle w:val="ConsPlusTitle"/>
        <w:jc w:val="center"/>
      </w:pPr>
      <w:r>
        <w:t>О ГОСУДАРСТВЕННОЙ ИСТОРИКО-КУЛЬТУРНОЙ ЭКСПЕРТИЗЕ</w:t>
      </w:r>
    </w:p>
    <w:p w:rsidR="00896A6D" w:rsidRDefault="00896A6D">
      <w:pPr>
        <w:pStyle w:val="ConsPlusNormal"/>
        <w:jc w:val="center"/>
      </w:pPr>
    </w:p>
    <w:p w:rsidR="00896A6D" w:rsidRDefault="00896A6D">
      <w:pPr>
        <w:pStyle w:val="ConsPlusNormal"/>
        <w:jc w:val="center"/>
      </w:pPr>
      <w:r>
        <w:t>Список изменяющих документов</w:t>
      </w:r>
    </w:p>
    <w:p w:rsidR="00896A6D" w:rsidRDefault="00896A6D">
      <w:pPr>
        <w:pStyle w:val="ConsPlusNormal"/>
        <w:jc w:val="center"/>
      </w:pPr>
      <w:proofErr w:type="gramStart"/>
      <w:r>
        <w:t xml:space="preserve">(в ред. Постановлений Правительства РФ от 18.05.2011 </w:t>
      </w:r>
      <w:hyperlink r:id="rId5" w:history="1">
        <w:r>
          <w:rPr>
            <w:color w:val="0000FF"/>
          </w:rPr>
          <w:t>N 399</w:t>
        </w:r>
      </w:hyperlink>
      <w:r>
        <w:t>,</w:t>
      </w:r>
      <w:proofErr w:type="gramEnd"/>
    </w:p>
    <w:p w:rsidR="00896A6D" w:rsidRDefault="00896A6D">
      <w:pPr>
        <w:pStyle w:val="ConsPlusNormal"/>
        <w:jc w:val="center"/>
      </w:pPr>
      <w:r>
        <w:t xml:space="preserve">от 04.09.2012 </w:t>
      </w:r>
      <w:hyperlink r:id="rId6" w:history="1">
        <w:r>
          <w:rPr>
            <w:color w:val="0000FF"/>
          </w:rPr>
          <w:t>N 880</w:t>
        </w:r>
      </w:hyperlink>
      <w:r>
        <w:t xml:space="preserve">, от 09.06.2015 </w:t>
      </w:r>
      <w:hyperlink r:id="rId7" w:history="1">
        <w:r>
          <w:rPr>
            <w:color w:val="0000FF"/>
          </w:rPr>
          <w:t>N 569</w:t>
        </w:r>
      </w:hyperlink>
      <w:r>
        <w:t xml:space="preserve">, от 14.12.2016 </w:t>
      </w:r>
      <w:hyperlink r:id="rId8" w:history="1">
        <w:r>
          <w:rPr>
            <w:color w:val="0000FF"/>
          </w:rPr>
          <w:t>N 1357</w:t>
        </w:r>
      </w:hyperlink>
      <w:r>
        <w:t>,</w:t>
      </w:r>
    </w:p>
    <w:p w:rsidR="00896A6D" w:rsidRDefault="00896A6D">
      <w:pPr>
        <w:pStyle w:val="ConsPlusNormal"/>
        <w:jc w:val="center"/>
      </w:pPr>
      <w:r>
        <w:t xml:space="preserve">от 27.04.2017 </w:t>
      </w:r>
      <w:hyperlink r:id="rId9" w:history="1">
        <w:r>
          <w:rPr>
            <w:color w:val="0000FF"/>
          </w:rPr>
          <w:t>N 501</w:t>
        </w:r>
      </w:hyperlink>
      <w:r>
        <w:t>)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статьями 31</w:t>
        </w:r>
      </w:hyperlink>
      <w:r>
        <w:t xml:space="preserve"> и </w:t>
      </w:r>
      <w:hyperlink r:id="rId11" w:history="1">
        <w:r>
          <w:rPr>
            <w:color w:val="0000FF"/>
          </w:rPr>
          <w:t>32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государственной историко-культурной экспертизе.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jc w:val="right"/>
      </w:pPr>
      <w:r>
        <w:t>Председатель Правительства</w:t>
      </w:r>
    </w:p>
    <w:p w:rsidR="00896A6D" w:rsidRDefault="00896A6D">
      <w:pPr>
        <w:pStyle w:val="ConsPlusNormal"/>
        <w:jc w:val="right"/>
      </w:pPr>
      <w:r>
        <w:t>Российской Федерации</w:t>
      </w:r>
    </w:p>
    <w:p w:rsidR="00896A6D" w:rsidRDefault="00896A6D">
      <w:pPr>
        <w:pStyle w:val="ConsPlusNormal"/>
        <w:jc w:val="right"/>
      </w:pPr>
      <w:r>
        <w:t>В.ПУТИН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jc w:val="right"/>
        <w:outlineLvl w:val="0"/>
      </w:pPr>
      <w:r>
        <w:t>Утверждено</w:t>
      </w:r>
    </w:p>
    <w:p w:rsidR="00896A6D" w:rsidRDefault="00896A6D">
      <w:pPr>
        <w:pStyle w:val="ConsPlusNormal"/>
        <w:jc w:val="right"/>
      </w:pPr>
      <w:r>
        <w:t>Постановлением Правительства</w:t>
      </w:r>
    </w:p>
    <w:p w:rsidR="00896A6D" w:rsidRDefault="00896A6D">
      <w:pPr>
        <w:pStyle w:val="ConsPlusNormal"/>
        <w:jc w:val="right"/>
      </w:pPr>
      <w:r>
        <w:t>Российской Федерации</w:t>
      </w:r>
    </w:p>
    <w:p w:rsidR="00896A6D" w:rsidRDefault="00896A6D">
      <w:pPr>
        <w:pStyle w:val="ConsPlusNormal"/>
        <w:jc w:val="right"/>
      </w:pPr>
      <w:r>
        <w:t>от 15 июля 2009 г. N 569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Title"/>
        <w:jc w:val="center"/>
      </w:pPr>
      <w:bookmarkStart w:id="0" w:name="P30"/>
      <w:bookmarkEnd w:id="0"/>
      <w:r>
        <w:t>ПОЛОЖЕНИЕ</w:t>
      </w:r>
    </w:p>
    <w:p w:rsidR="00896A6D" w:rsidRDefault="00896A6D">
      <w:pPr>
        <w:pStyle w:val="ConsPlusTitle"/>
        <w:jc w:val="center"/>
      </w:pPr>
      <w:r>
        <w:t>О ГОСУДАРСТВЕННОЙ ИСТОРИКО-КУЛЬТУРНОЙ ЭКСПЕРТИЗЕ</w:t>
      </w:r>
    </w:p>
    <w:p w:rsidR="00896A6D" w:rsidRDefault="00896A6D">
      <w:pPr>
        <w:pStyle w:val="ConsPlusNormal"/>
        <w:jc w:val="center"/>
      </w:pPr>
    </w:p>
    <w:p w:rsidR="00896A6D" w:rsidRDefault="00896A6D">
      <w:pPr>
        <w:pStyle w:val="ConsPlusNormal"/>
        <w:jc w:val="center"/>
      </w:pPr>
      <w:r>
        <w:t>Список изменяющих документов</w:t>
      </w:r>
    </w:p>
    <w:p w:rsidR="00896A6D" w:rsidRDefault="00896A6D">
      <w:pPr>
        <w:pStyle w:val="ConsPlusNormal"/>
        <w:jc w:val="center"/>
      </w:pPr>
      <w:proofErr w:type="gramStart"/>
      <w:r>
        <w:t xml:space="preserve">(в ред. Постановлений Правительства РФ от 18.05.2011 </w:t>
      </w:r>
      <w:hyperlink r:id="rId12" w:history="1">
        <w:r>
          <w:rPr>
            <w:color w:val="0000FF"/>
          </w:rPr>
          <w:t>N 399</w:t>
        </w:r>
      </w:hyperlink>
      <w:r>
        <w:t>,</w:t>
      </w:r>
      <w:proofErr w:type="gramEnd"/>
    </w:p>
    <w:p w:rsidR="00896A6D" w:rsidRDefault="00896A6D">
      <w:pPr>
        <w:pStyle w:val="ConsPlusNormal"/>
        <w:jc w:val="center"/>
      </w:pPr>
      <w:r>
        <w:t xml:space="preserve">от 04.09.2012 </w:t>
      </w:r>
      <w:hyperlink r:id="rId13" w:history="1">
        <w:r>
          <w:rPr>
            <w:color w:val="0000FF"/>
          </w:rPr>
          <w:t>N 880</w:t>
        </w:r>
      </w:hyperlink>
      <w:r>
        <w:t xml:space="preserve">, от 09.06.2015 </w:t>
      </w:r>
      <w:hyperlink r:id="rId14" w:history="1">
        <w:r>
          <w:rPr>
            <w:color w:val="0000FF"/>
          </w:rPr>
          <w:t>N 569</w:t>
        </w:r>
      </w:hyperlink>
      <w:r>
        <w:t xml:space="preserve">, от 14.12.2016 </w:t>
      </w:r>
      <w:hyperlink r:id="rId15" w:history="1">
        <w:r>
          <w:rPr>
            <w:color w:val="0000FF"/>
          </w:rPr>
          <w:t>N 1357</w:t>
        </w:r>
      </w:hyperlink>
      <w:r>
        <w:t>,</w:t>
      </w:r>
    </w:p>
    <w:p w:rsidR="00896A6D" w:rsidRDefault="00896A6D">
      <w:pPr>
        <w:pStyle w:val="ConsPlusNormal"/>
        <w:jc w:val="center"/>
      </w:pPr>
      <w:r>
        <w:t xml:space="preserve">от 27.04.2017 </w:t>
      </w:r>
      <w:hyperlink r:id="rId16" w:history="1">
        <w:r>
          <w:rPr>
            <w:color w:val="0000FF"/>
          </w:rPr>
          <w:t>N 501</w:t>
        </w:r>
      </w:hyperlink>
      <w:r>
        <w:t>)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государственной историко-культурной экспертизы (далее 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</w:r>
      <w:proofErr w:type="gramEnd"/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2 - 5. 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09.06.2015 N 569.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6. Экспертиза проводится по инициативе заинтересованного органа государственной власти, </w:t>
      </w:r>
      <w:r>
        <w:lastRenderedPageBreak/>
        <w:t xml:space="preserve">органа местного самоуправления, юридического или физического лица (далее - заказчик) на основании договора между заказчиком и экспертом, заключенного в письменной форме в соответствии с гражданским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При проведении экспертизы несколькими экспертами заказчик заключает договор с каждым из них.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" w:name="P42"/>
      <w:bookmarkEnd w:id="1"/>
      <w:r>
        <w:t>7. В качестве экспертов привлекаются: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физические лица, обладающие научными и практическими знаниями, необходимыми для проведения экспертизы, удовлетворяющие следующим требованиям: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высшее и (или) послевузовское профессиональное образование по направлению (специальности), соответствующему профилю экспертной деятельности, в исключительных случаях допускается среднее профессиональное или дополнительное образование по профилю экспертной деятельности (если эксперт привлекается для проведения экспертизы объектов, указанных в </w:t>
      </w:r>
      <w:hyperlink w:anchor="P68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необходимо высшее образование претендента (бакалавриат, специалитет, магистратура, подготовка кадров высшей квалификации, осуществляемая по результатам освоения программ подготовки научно-педагогических</w:t>
      </w:r>
      <w:proofErr w:type="gramEnd"/>
      <w:r>
        <w:t xml:space="preserve"> </w:t>
      </w:r>
      <w:proofErr w:type="gramStart"/>
      <w:r>
        <w:t>кадров в аспирантуре) по специальностям "история", "музейное дело и охрана памятников" и "археология");</w:t>
      </w:r>
      <w:proofErr w:type="gramEnd"/>
    </w:p>
    <w:p w:rsidR="00896A6D" w:rsidRDefault="00896A6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предшествующий стаж практической работы по профилю экспертной деятельности не менее 10 лет (если эксперт привлекается для проведения экспертизы объектов, указанных в </w:t>
      </w:r>
      <w:hyperlink w:anchor="P68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стаж археологических полевых работ на основании разрешения, выдаваемого федеральным органом охраны объектов культурного наследия на основании заключения Российской академии наук и подтверждающего право на проведение одного из видов археологических полевых работ (далее</w:t>
      </w:r>
      <w:proofErr w:type="gramEnd"/>
      <w:r>
        <w:t xml:space="preserve"> - </w:t>
      </w:r>
      <w:proofErr w:type="gramStart"/>
      <w:r>
        <w:t>открытый лист), должен составлять не менее 10 лет);</w:t>
      </w:r>
      <w:proofErr w:type="gramEnd"/>
    </w:p>
    <w:p w:rsidR="00896A6D" w:rsidRDefault="00896A6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знание международных актов и законодательства Российской Федерации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умение проводить необходимые исследования, оформлять по их результатам соответствующие документы и заключения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б) юридические лица, в трудовых отношениях с которыми состоят не менее 3 физических лиц, предусмотренных </w:t>
      </w:r>
      <w:hyperlink w:anchor="P43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8. К проведению экспертизы не привлекаются лица: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>а) имеющие родственные связи с заказчиком (его должностным лицом или работником) (дети, супруги и родители, полнородные и неполнородные братья и сестры (племянники и племянницы), двоюродные братья и сестры, полнородные и неполнородные братья и сестры родителей заказчика (его должностного лица или работника) (дяди и тети));</w:t>
      </w:r>
      <w:proofErr w:type="gramEnd"/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состоящие</w:t>
      </w:r>
      <w:proofErr w:type="gramEnd"/>
      <w:r>
        <w:t xml:space="preserve"> в трудовых отношениях с заказчиком;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имеющие долговые или иные имущественные обязательства перед заказчиком (его должностным лицом или работником), а также в случае, если заказчик (его должностное лицо или работник) имеет долговые или иные имущественные обязательства перед экспертом;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г) владеющие ценными бумагами, акциями (долями участия, паями в уставных (складочных) </w:t>
      </w:r>
      <w:r>
        <w:lastRenderedPageBreak/>
        <w:t>капиталах) заказчика;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д) заинтересованные в результатах исследований либо решении, вытекающем из заключения экспертизы, с целью 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9. Министерство культуры Российской Федерации в соответствии с требованиями, предусмотренными </w:t>
      </w:r>
      <w:hyperlink w:anchor="P42" w:history="1">
        <w:r>
          <w:rPr>
            <w:color w:val="0000FF"/>
          </w:rPr>
          <w:t>пунктом 7</w:t>
        </w:r>
      </w:hyperlink>
      <w:r>
        <w:t xml:space="preserve"> настоящего Положения, осуществляет аттестацию экспертов в </w:t>
      </w:r>
      <w:hyperlink r:id="rId21" w:history="1">
        <w:r>
          <w:rPr>
            <w:color w:val="0000FF"/>
          </w:rPr>
          <w:t>порядке</w:t>
        </w:r>
      </w:hyperlink>
      <w:r>
        <w:t>, установленном Министерством культуры Российской Федерации.</w:t>
      </w:r>
    </w:p>
    <w:p w:rsidR="00896A6D" w:rsidRDefault="00896A6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18.05.2011 N 399)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10. В случае если эксперту известны обстоятельства, препятствующие его привлечению к проведению </w:t>
      </w:r>
      <w:proofErr w:type="gramStart"/>
      <w:r>
        <w:t>экспертизы</w:t>
      </w:r>
      <w:proofErr w:type="gramEnd"/>
      <w:r>
        <w:t xml:space="preserve"> либо не позволяющие ему соблюдать принципы ее проведения, установленные </w:t>
      </w:r>
      <w:hyperlink r:id="rId23" w:history="1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в том числе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11. Экспертиза проводится одним экспертом либо экспертной комиссией из 3 и более экспертов в зависимости от объекта экспертизы.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11(1). Одним экспертом экспертиза проводится в отношении следующих объектов экспертизы: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(памятников истории и культуры) народов Российской Федерации (далее - реестр);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документы, обосновывающие включение объектов культурного наследия в реестр;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документы, обосновывающие изменение категории историко-культурного значения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г) 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5" w:name="P68"/>
      <w:bookmarkEnd w:id="5"/>
      <w:proofErr w:type="gramStart"/>
      <w:r>
        <w:t xml:space="preserve">д) земли, подлежащие воздействию земляных, строительных, мелиоративных и (или) хозяйственных работ, предусмотренных </w:t>
      </w:r>
      <w:hyperlink r:id="rId25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26" w:history="1">
        <w:r>
          <w:rPr>
            <w:color w:val="0000FF"/>
          </w:rPr>
          <w:t>пунктах 3</w:t>
        </w:r>
      </w:hyperlink>
      <w:r>
        <w:t xml:space="preserve">, </w:t>
      </w:r>
      <w:hyperlink r:id="rId27" w:history="1">
        <w:r>
          <w:rPr>
            <w:color w:val="0000FF"/>
          </w:rPr>
          <w:t>4</w:t>
        </w:r>
      </w:hyperlink>
      <w:r>
        <w:t xml:space="preserve"> и </w:t>
      </w:r>
      <w:hyperlink r:id="rId28" w:history="1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работ, в случае если федеральный орган охраны объектов культурного наследия и орган охраны объектов культурного наследия субъекта Российской</w:t>
      </w:r>
      <w:proofErr w:type="gramEnd"/>
      <w:r>
        <w:t xml:space="preserve"> Федерации (далее - органы охраны объектов культурного наследия) не имеют данных об отсутствии на указанных землях объектов археологического наследия, включенных в реестр, и выявленных объектов археологического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е) 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29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</w:t>
      </w:r>
      <w:r>
        <w:lastRenderedPageBreak/>
        <w:t xml:space="preserve">по использованию лесов (за исключением работ, указанных в </w:t>
      </w:r>
      <w:hyperlink r:id="rId30" w:history="1">
        <w:r>
          <w:rPr>
            <w:color w:val="0000FF"/>
          </w:rPr>
          <w:t>пунктах 3</w:t>
        </w:r>
      </w:hyperlink>
      <w:r>
        <w:t xml:space="preserve">, </w:t>
      </w:r>
      <w:hyperlink r:id="rId31" w:history="1">
        <w:r>
          <w:rPr>
            <w:color w:val="0000FF"/>
          </w:rPr>
          <w:t>4</w:t>
        </w:r>
      </w:hyperlink>
      <w:r>
        <w:t xml:space="preserve"> и</w:t>
      </w:r>
      <w:proofErr w:type="gramEnd"/>
      <w:r>
        <w:t xml:space="preserve"> </w:t>
      </w:r>
      <w:hyperlink r:id="rId32" w:history="1">
        <w:proofErr w:type="gramStart"/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работ;</w:t>
      </w:r>
      <w:proofErr w:type="gramEnd"/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ж) 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</w:t>
      </w:r>
      <w:hyperlink r:id="rId33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</w:t>
      </w:r>
      <w:proofErr w:type="gramEnd"/>
      <w:r>
        <w:t xml:space="preserve"> </w:t>
      </w:r>
      <w:proofErr w:type="gramStart"/>
      <w:r>
        <w:t>связанном</w:t>
      </w:r>
      <w:proofErr w:type="gramEnd"/>
      <w:r>
        <w:t xml:space="preserve"> с земельным участком в границах территории объекта культурного наследия.</w:t>
      </w:r>
    </w:p>
    <w:p w:rsidR="00896A6D" w:rsidRDefault="00896A6D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11(2). Экспертной комиссией из 3 и более экспертов экспертиза проводится в отношении следующих объектов экспертизы: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документы, обосновывающие исключение объектов культурного наследия из реестра;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проекты зон охраны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проектная документация на проведение работ по сохранению объектов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г) документация, обосновывающая границы защитной зоны объекта культурного наследия.</w:t>
      </w:r>
    </w:p>
    <w:p w:rsidR="00896A6D" w:rsidRDefault="00896A6D">
      <w:pPr>
        <w:pStyle w:val="ConsPlusNormal"/>
        <w:jc w:val="both"/>
      </w:pPr>
      <w:r>
        <w:t xml:space="preserve">(пп. "г"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1357)</w:t>
      </w:r>
    </w:p>
    <w:p w:rsidR="00896A6D" w:rsidRDefault="00896A6D">
      <w:pPr>
        <w:pStyle w:val="ConsPlusNormal"/>
        <w:ind w:firstLine="540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11(3). Экспертиза, указанная в </w:t>
      </w:r>
      <w:hyperlink w:anchor="P68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получения открытого листа физическим лицом, состоящим в трудовых отношениях с экспертом.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11(3)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12. Перед началом проведения экспертизы экспертной комиссией проводится ее организационное заседание, на котором эксперты: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утверждают состав членов экспертной комиссии;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избирают из своего состава председателя экспертной комисс</w:t>
      </w:r>
      <w:proofErr w:type="gramStart"/>
      <w:r>
        <w:t>ии и ее</w:t>
      </w:r>
      <w:proofErr w:type="gramEnd"/>
      <w:r>
        <w:t xml:space="preserve"> ответственного секретаря;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определяют порядок работы и принятия решений экспертной комиссии и при необходимости утверждают ее регламент;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определяют основные направления работы экспертов и экспертных групп (при их создании);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утверждают календарный план работы экспертной комиссии исходя из срока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определяют перечень документов, запрашиваемых у заказчика для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определяют иные положения и условия, необходимые для работы экспертной комиссии и проведения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Организационное заседание экспертной комиссии оформляется протоколом, подписываемым всеми ее членами.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lastRenderedPageBreak/>
        <w:t>13. При выборе председателя экспертной комиссии преимущество отдается эксперту, имеющему ученую степень (звание) по специальности, соответствующей исследованиям, подлежащим проведению экспертной комиссией.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При необходимости обязанности председателя и ответственного секретаря экспертной комиссии исполняет один эксперт.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14. В случае невозможности председателя экспертной комиссии исполнять свои обязанности или его отказа от участия в проведении экспертизы в связи с выявлением обстоятельств, предусмотренных </w:t>
      </w:r>
      <w:hyperlink w:anchor="P51" w:history="1">
        <w:r>
          <w:rPr>
            <w:color w:val="0000FF"/>
          </w:rPr>
          <w:t>пунктом 8</w:t>
        </w:r>
      </w:hyperlink>
      <w:r>
        <w:t xml:space="preserve">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15. Председатель и ответственный секретарь экспертной комиссии организуют ее работу, в частности: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организуют проведение заседаний экспертной комиссии, оформляют и подписывают протоколы этих заседаний;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г) контролируют выполнение экспертами плана работы экспертной комиссии и при необходимости совместно принимают </w:t>
      </w:r>
      <w:proofErr w:type="gramStart"/>
      <w:r>
        <w:t>решения</w:t>
      </w:r>
      <w:proofErr w:type="gramEnd"/>
      <w:r>
        <w:t xml:space="preserve"> о его изменении исходя из срока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д) формируют при необходимости экспертные группы по основным направлениям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е) 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ж) 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з) разрешают споры, возникающие между экспертами при проведении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и) обобщают мнения и выводы экспертов и обеспечивают подготовку заключения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16. Экспертиза проводится в зависимости от ее целей на основании: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фотографических изображений объекта на момент заключения договора на проведение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проектов зон охраны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lastRenderedPageBreak/>
        <w:t>г) копии паспорта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д) копии </w:t>
      </w:r>
      <w:hyperlink r:id="rId38" w:history="1">
        <w:r>
          <w:rPr>
            <w:color w:val="0000FF"/>
          </w:rPr>
          <w:t>охранного обязательства</w:t>
        </w:r>
      </w:hyperlink>
      <w:r>
        <w:t xml:space="preserve"> собственника объекта культурного наследия или пользователя указанного объекта (охранно-арендного </w:t>
      </w:r>
      <w:hyperlink r:id="rId39" w:history="1">
        <w:r>
          <w:rPr>
            <w:color w:val="0000FF"/>
          </w:rPr>
          <w:t>договора</w:t>
        </w:r>
      </w:hyperlink>
      <w:r>
        <w:t xml:space="preserve">, охранного </w:t>
      </w:r>
      <w:hyperlink r:id="rId40" w:history="1">
        <w:r>
          <w:rPr>
            <w:color w:val="0000FF"/>
          </w:rPr>
          <w:t>договора</w:t>
        </w:r>
      </w:hyperlink>
      <w:r>
        <w:t>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е) копии решения органа государственной власти о включении объекта культурного наследия в реестр;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ж) копии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з) историко-культурного опорного плана или его фрагмента для объектов недвижимости и зон охраны объектов культурного наследия, расположенных в границах исторического поселения;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и) историко-культурного опорного плана или его фрагмента либо иных документов и материалов, в которых обосновывается предлагаемая граница историко-культурного заповедника;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к) проектной документации на проведение работ по сохранению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л) документов, обосновывающих воссоздание утраченного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м) копий документов, удостоверяющих (устанавливающих) права на объект культурного наследия и (или) земельные участки в границах его территории;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н) выписки из Единого государственного реестра прав на недвижимое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о) сведений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п) копий технического паспорта на объект культурного наследия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р) копии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с) сведений о зонах охраны объекта культурного наследия и объектах недвижимости в границах указанных зон, внесенных в государственный кадастр недвижимости (копий соответствующих кадастровых выписок, паспортов, планов территории и справок);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9" w:name="P122"/>
      <w:bookmarkEnd w:id="9"/>
      <w:r>
        <w:t>т) схемы расположения земельных участков на кадастровых планах или кадастровых картах соответствующих территорий;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у) копии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 xml:space="preserve">ф) сведений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</w:t>
      </w:r>
      <w:r>
        <w:lastRenderedPageBreak/>
        <w:t>являющегося объектом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х) документации, обосновывающей границы защитной зоны объекта культурного наследия.</w:t>
      </w:r>
    </w:p>
    <w:p w:rsidR="00896A6D" w:rsidRDefault="00896A6D">
      <w:pPr>
        <w:pStyle w:val="ConsPlusNormal"/>
        <w:jc w:val="both"/>
      </w:pPr>
      <w:r>
        <w:t xml:space="preserve">(пп. "х"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1357)</w:t>
      </w:r>
    </w:p>
    <w:p w:rsidR="00896A6D" w:rsidRDefault="00896A6D">
      <w:pPr>
        <w:pStyle w:val="ConsPlusNormal"/>
        <w:ind w:firstLine="540"/>
        <w:jc w:val="both"/>
      </w:pPr>
      <w:r>
        <w:t xml:space="preserve">(п. 16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880)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16(1). Заказчик в зависимости от целей экспертизы представляет документы (сведения), указанные в </w:t>
      </w:r>
      <w:hyperlink w:anchor="P104" w:history="1">
        <w:r>
          <w:rPr>
            <w:color w:val="0000FF"/>
          </w:rPr>
          <w:t>пункте 16</w:t>
        </w:r>
      </w:hyperlink>
      <w:r>
        <w:t xml:space="preserve"> настоящего Положения, эксперту. В случаях, предусмотренных договором между заказчиком и экспертом, сбор документов (сведений) осуществляется экспертом самостоятельно.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При проведении экспертизы, указанной в </w:t>
      </w:r>
      <w:hyperlink w:anchor="P68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заказчик представляет эксперту документы, указанные в </w:t>
      </w:r>
      <w:hyperlink w:anchor="P122" w:history="1">
        <w:r>
          <w:rPr>
            <w:color w:val="0000FF"/>
          </w:rPr>
          <w:t>подпунктах "т"</w:t>
        </w:r>
      </w:hyperlink>
      <w:r>
        <w:t xml:space="preserve"> и </w:t>
      </w:r>
      <w:hyperlink w:anchor="P123" w:history="1">
        <w:r>
          <w:rPr>
            <w:color w:val="0000FF"/>
          </w:rPr>
          <w:t>"у" пункта 16</w:t>
        </w:r>
      </w:hyperlink>
      <w:r>
        <w:t xml:space="preserve"> настоящего Положения, а также: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выписку из государственного кадастра недвижимости о земельном участке;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</w:t>
      </w:r>
      <w:hyperlink r:id="rId43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44" w:history="1">
        <w:r>
          <w:rPr>
            <w:color w:val="0000FF"/>
          </w:rPr>
          <w:t>пунктах 3</w:t>
        </w:r>
      </w:hyperlink>
      <w:r>
        <w:t xml:space="preserve">, </w:t>
      </w:r>
      <w:hyperlink r:id="rId45" w:history="1">
        <w:r>
          <w:rPr>
            <w:color w:val="0000FF"/>
          </w:rPr>
          <w:t>4</w:t>
        </w:r>
      </w:hyperlink>
      <w:r>
        <w:t xml:space="preserve"> и </w:t>
      </w:r>
      <w:hyperlink r:id="rId46" w:history="1">
        <w:r>
          <w:rPr>
            <w:color w:val="0000FF"/>
          </w:rPr>
          <w:t>7 части 1 статьи 25</w:t>
        </w:r>
      </w:hyperlink>
      <w:r>
        <w:t xml:space="preserve"> Лесного</w:t>
      </w:r>
      <w:proofErr w:type="gramEnd"/>
      <w:r>
        <w:t xml:space="preserve"> кодекса Российской Федерации) и иных работ.</w:t>
      </w:r>
    </w:p>
    <w:p w:rsidR="00896A6D" w:rsidRDefault="00896A6D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jc w:val="both"/>
      </w:pPr>
      <w:r>
        <w:t xml:space="preserve">(п. 16(1)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16(2). Заказчик или эксперт имеет право запросить документы (сведения), указанные в </w:t>
      </w:r>
      <w:hyperlink w:anchor="P104" w:history="1">
        <w:r>
          <w:rPr>
            <w:color w:val="0000FF"/>
          </w:rPr>
          <w:t>пункте 16</w:t>
        </w:r>
      </w:hyperlink>
      <w:r>
        <w:t xml:space="preserve"> настоящего Положения, у органов охраны объектов культурного наследия.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16(2)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16(3). В целях получения документов (сведений), указанных в </w:t>
      </w:r>
      <w:hyperlink w:anchor="P116" w:history="1">
        <w:r>
          <w:rPr>
            <w:color w:val="0000FF"/>
          </w:rPr>
          <w:t>подпунктах "м"</w:t>
        </w:r>
      </w:hyperlink>
      <w:r>
        <w:t xml:space="preserve"> - </w:t>
      </w:r>
      <w:hyperlink w:anchor="P124" w:history="1">
        <w:r>
          <w:rPr>
            <w:color w:val="0000FF"/>
          </w:rPr>
          <w:t>"ф" пункта 16</w:t>
        </w:r>
      </w:hyperlink>
      <w:r>
        <w:t xml:space="preserve"> настоящего Положения, органы охраны объектов культурного наследия обращаются в органы, уполномоченные на предоставление таких документов (сведений), в порядке межведомственного информационного взаимодействия.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5 рабочих дней </w:t>
      </w:r>
      <w:proofErr w:type="gramStart"/>
      <w:r>
        <w:t>с даты подачи</w:t>
      </w:r>
      <w:proofErr w:type="gramEnd"/>
      <w:r>
        <w:t xml:space="preserve"> заказчиком или экспертом запроса в орган охраны объектов культурного наследия.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не превышает 15 рабочих дней </w:t>
      </w:r>
      <w:proofErr w:type="gramStart"/>
      <w:r>
        <w:t>с даты поступления</w:t>
      </w:r>
      <w:proofErr w:type="gramEnd"/>
      <w:r>
        <w:t xml:space="preserve"> межведомственного запроса.</w:t>
      </w:r>
    </w:p>
    <w:p w:rsidR="00896A6D" w:rsidRDefault="00896A6D">
      <w:pPr>
        <w:pStyle w:val="ConsPlusNormal"/>
        <w:jc w:val="both"/>
      </w:pPr>
      <w:r>
        <w:t xml:space="preserve">(п. 16(3)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17. При проведении экспертизы эксперт обязан: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а) соблюдать принципы проведения экспертизы, установленные </w:t>
      </w:r>
      <w:hyperlink r:id="rId51" w:history="1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lastRenderedPageBreak/>
        <w:t>в)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г) обеспечивать конфиденциальность полученной при проведении экспертизы информации;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д) соблюдать установленные сроки и порядок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е)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18. При проведении экспертизы эксперты рассматривают представленные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</w:t>
      </w:r>
      <w:proofErr w:type="gramStart"/>
      <w:r>
        <w:t>и</w:t>
      </w:r>
      <w:proofErr w:type="gramEnd"/>
      <w:r>
        <w:t xml:space="preserve">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Заключение экспертизы оформляется в электронном виде и подписывается усиленной квалифицированной электронной подписью.</w:t>
      </w:r>
    </w:p>
    <w:p w:rsidR="00896A6D" w:rsidRDefault="00896A6D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Эксперты, индивидуально проводившие экспертизу одного объекта экспертизы, рассматривают представленные документы и осуществляют исследования совместно с последующим оформлением единого или индивидуального заключения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19. Заключение экспертизы оформляется в виде акта, в котором указываются: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дата начала и дата окончания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место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заказчик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г) сведения об эксперте (экспертах):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</w:t>
      </w:r>
      <w:hyperlink w:anchor="P63" w:history="1">
        <w:r>
          <w:rPr>
            <w:color w:val="0000FF"/>
          </w:rPr>
          <w:t>пунктах 11(1)</w:t>
        </w:r>
      </w:hyperlink>
      <w:r>
        <w:t xml:space="preserve"> и </w:t>
      </w:r>
      <w:hyperlink w:anchor="P72" w:history="1">
        <w:r>
          <w:rPr>
            <w:color w:val="0000FF"/>
          </w:rPr>
          <w:t>11(2)</w:t>
        </w:r>
      </w:hyperlink>
      <w:r>
        <w:t xml:space="preserve"> настоящего Положения, - для физического лица;</w:t>
      </w:r>
    </w:p>
    <w:p w:rsidR="00896A6D" w:rsidRDefault="00896A6D">
      <w:pPr>
        <w:pStyle w:val="ConsPlusNormal"/>
        <w:jc w:val="both"/>
      </w:pPr>
      <w:r>
        <w:t xml:space="preserve">(в ред. Постановлений Правительства РФ от 18.05.2011 </w:t>
      </w:r>
      <w:hyperlink r:id="rId53" w:history="1">
        <w:r>
          <w:rPr>
            <w:color w:val="0000FF"/>
          </w:rPr>
          <w:t>N 399</w:t>
        </w:r>
      </w:hyperlink>
      <w:r>
        <w:t xml:space="preserve">, от 09.06.2015 </w:t>
      </w:r>
      <w:hyperlink r:id="rId54" w:history="1">
        <w:r>
          <w:rPr>
            <w:color w:val="0000FF"/>
          </w:rPr>
          <w:t>N 569</w:t>
        </w:r>
      </w:hyperlink>
      <w:r>
        <w:t>)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полное и сокращенное наименование организации, ее организационно-правовая форма, место нахождения, идентификационный номер налогоплательщика, а также 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</w:t>
      </w:r>
      <w:hyperlink w:anchor="P63" w:history="1">
        <w:r>
          <w:rPr>
            <w:color w:val="0000FF"/>
          </w:rPr>
          <w:t>пунктах 11(1)</w:t>
        </w:r>
      </w:hyperlink>
      <w:r>
        <w:t xml:space="preserve"> и </w:t>
      </w:r>
      <w:hyperlink w:anchor="P72" w:history="1">
        <w:r>
          <w:rPr>
            <w:color w:val="0000FF"/>
          </w:rPr>
          <w:t>11(2)</w:t>
        </w:r>
      </w:hyperlink>
      <w:r>
        <w:t xml:space="preserve"> настоящего Положения, - для юридического</w:t>
      </w:r>
      <w:proofErr w:type="gramEnd"/>
      <w:r>
        <w:t xml:space="preserve"> лица;</w:t>
      </w:r>
    </w:p>
    <w:p w:rsidR="00896A6D" w:rsidRDefault="00896A6D">
      <w:pPr>
        <w:pStyle w:val="ConsPlusNormal"/>
        <w:jc w:val="both"/>
      </w:pPr>
      <w:r>
        <w:t xml:space="preserve">(в ред. Постановлений Правительства РФ от 18.05.2011 </w:t>
      </w:r>
      <w:hyperlink r:id="rId55" w:history="1">
        <w:r>
          <w:rPr>
            <w:color w:val="0000FF"/>
          </w:rPr>
          <w:t>N 399</w:t>
        </w:r>
      </w:hyperlink>
      <w:r>
        <w:t xml:space="preserve">, от 09.06.2015 </w:t>
      </w:r>
      <w:hyperlink r:id="rId56" w:history="1">
        <w:r>
          <w:rPr>
            <w:color w:val="0000FF"/>
          </w:rPr>
          <w:t>N 569</w:t>
        </w:r>
      </w:hyperlink>
      <w:r>
        <w:t>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д) 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е) цели и объекты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ж) перечень документов, представленных заявителем (при значительном количестве документов их перечень приводится в приложении с соответствующим примечанием в тексте заключения);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lastRenderedPageBreak/>
        <w:t>з) сведения об обстоятельствах, повлиявших на процесс проведения и результаты экспертизы (если имеются);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и) сведения о проведенных исследованиях с указанием примененных методов, объема и характера выполненных работ и их результатов;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к) 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л) перечень документов и материалов, собранных и полученных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м) обоснования вывода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н) вывод экспертизы в соответствии с требованиями, предусмотренными </w:t>
      </w:r>
      <w:hyperlink w:anchor="P172" w:history="1">
        <w:r>
          <w:rPr>
            <w:color w:val="0000FF"/>
          </w:rPr>
          <w:t>пунктом 20</w:t>
        </w:r>
      </w:hyperlink>
      <w:r>
        <w:t xml:space="preserve"> настоящего Положения;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о) перечень приложений к заключению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п) дата оформления заключения экспертизы, являющаяся датой его подписания экспертом, индивидуально проводившим экспертизу, или членами экспертной комиссии.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2" w:name="P172"/>
      <w:bookmarkEnd w:id="12"/>
      <w:r>
        <w:t>20. В заключени</w:t>
      </w:r>
      <w:proofErr w:type="gramStart"/>
      <w:r>
        <w:t>и</w:t>
      </w:r>
      <w:proofErr w:type="gramEnd"/>
      <w:r>
        <w:t xml:space="preserve"> экспертизы указывается однозначный вывод экспертизы: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об обоснованности (положительное заключение) или о необоснованности (отрицательное заключение):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включения объекта культурного наследия в реестр;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определения категории историко-культурного значения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исключения объекта культурного наследия из реестра;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изменения категории историко-культурного значения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отнесения объекта культурного наследия к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уточнения сведений об объекте культурного наследия, включенном в реестр, о выявленном объекте культурного наследия (в части уточнения наименования объекта культурного наследия, сведений о времени возникновения или дате создания объекта культурного наследия, датах основных изменений (перестроек) объекта культурного наследия и (или) датах связанных с ним исторических событий);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б) 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</w:t>
      </w:r>
      <w:hyperlink r:id="rId57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участках, землях лесного фонда либо в границах водных объектов или их частей, подлежащих воздействию земляных, строительных, мелиоративных и</w:t>
      </w:r>
      <w:proofErr w:type="gramEnd"/>
      <w:r>
        <w:t xml:space="preserve"> (или) хозяйственных работ, предусмотренных </w:t>
      </w:r>
      <w:hyperlink r:id="rId58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работ;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в) о возможности (положительное заключение) или невозможности (отрицательное </w:t>
      </w:r>
      <w:r>
        <w:lastRenderedPageBreak/>
        <w:t xml:space="preserve">заключение) обеспечения сохранности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</w:t>
      </w:r>
      <w:hyperlink r:id="rId59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работ;</w:t>
      </w:r>
      <w:proofErr w:type="gramEnd"/>
    </w:p>
    <w:p w:rsidR="00896A6D" w:rsidRDefault="00896A6D">
      <w:pPr>
        <w:pStyle w:val="ConsPlusNormal"/>
        <w:spacing w:before="220"/>
        <w:ind w:firstLine="540"/>
        <w:jc w:val="both"/>
      </w:pPr>
      <w:r>
        <w:t>г) 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требований к градостроительным регламентам в границах </w:t>
      </w:r>
      <w:proofErr w:type="gramStart"/>
      <w:r>
        <w:t>территорий зон охраны объекта культурного наследия</w:t>
      </w:r>
      <w:proofErr w:type="gramEnd"/>
      <w:r>
        <w:t>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требований к градостроительным регламентам в границах территории достопримечательного места;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требований к осуществлению деятельности в границах территории достопримечательного места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установления </w:t>
      </w:r>
      <w:proofErr w:type="gramStart"/>
      <w:r>
        <w:t>границ территорий зон охраны объекта культурного наследия</w:t>
      </w:r>
      <w:proofErr w:type="gramEnd"/>
      <w:r>
        <w:t xml:space="preserve"> и особых режимов использования земель в границах зон охраны объекта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проектной документации на проведение работ по сохранению объектов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установления защитной зоны объекта культурного наследия.</w:t>
      </w:r>
    </w:p>
    <w:p w:rsidR="00896A6D" w:rsidRDefault="00896A6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1357)</w:t>
      </w:r>
    </w:p>
    <w:p w:rsidR="00896A6D" w:rsidRDefault="00896A6D">
      <w:pPr>
        <w:pStyle w:val="ConsPlusNormal"/>
        <w:jc w:val="both"/>
      </w:pPr>
      <w:r>
        <w:t xml:space="preserve">(п. 20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21. Каждая страница заключения экспертизы нумеруется.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22. Эксперт, индивидуально проводивший экспертизу, а также эксперты, индивидуально проводившие экспертизу одного объекта экспертизы, подписывают заключение экспертизы усиленной квалифицированной электронной подписью.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 случае если в качестве эксперта привлечено юридическое лицо, заключение экспертизы подписывается усиленной квалифицированной электронной подписью каждого работника, проводившего исследование, и усиленной квалифицированной электронной подписью этого юридического лица.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Эксперт (эксперты) обязан обеспечивать конфиденциальность ключа усиленной квалифицированной электронной подписи, в частности не допускать использование принадлежащего ему ключа усиленной квалифицированной электронной подписи без его согласия.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23. 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усиленной квалифицированной электронной подписью.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 w:rsidR="00896A6D" w:rsidRDefault="0089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A6D" w:rsidRDefault="00896A6D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896A6D" w:rsidRDefault="00896A6D">
      <w:pPr>
        <w:pStyle w:val="ConsPlusNormal"/>
        <w:ind w:firstLine="540"/>
        <w:jc w:val="both"/>
      </w:pPr>
      <w:r>
        <w:rPr>
          <w:color w:val="0A2666"/>
        </w:rPr>
        <w:t xml:space="preserve">Текст пункта 24 приведен в соответствии с изменениями, внесенными </w:t>
      </w:r>
      <w:hyperlink r:id="rId65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27.04.2017 N 501.</w:t>
      </w:r>
    </w:p>
    <w:p w:rsidR="00896A6D" w:rsidRDefault="0089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A6D" w:rsidRDefault="00896A6D">
      <w:pPr>
        <w:pStyle w:val="ConsPlusNormal"/>
        <w:ind w:firstLine="540"/>
        <w:jc w:val="both"/>
      </w:pPr>
      <w:r>
        <w:t>24. 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документа, содержащего обоснование причин его несогласия с выводами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усиленной квалифицированной электронной подписью документа, содержащего обоснование причин его несогласия с выводами экспертизы.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27.04.2017 N 501.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3" w:name="P208"/>
      <w:bookmarkEnd w:id="13"/>
      <w:r>
        <w:t>26. Заключение экспертизы оформляется экспертом, проводившим индивидуальную экспертизу, или экспертной комиссией. К экспертному заключению прилагаются: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приложения, указанные в заключени</w:t>
      </w:r>
      <w:proofErr w:type="gramStart"/>
      <w:r>
        <w:t>и</w:t>
      </w:r>
      <w:proofErr w:type="gramEnd"/>
      <w:r>
        <w:t xml:space="preserve">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копии протоколов заседаний экспертной комиссии (если имеются);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документы, представленные заказчиком экспертизы, или их копии;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г) копии документов и материалов, собранных и полученных при проведении экспертизы (если имеются);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д) иные документы и материалы по усмотрению эксперта, индивидуально проводившего экспертизу, или председателя экспертной комиссии.</w:t>
      </w:r>
    </w:p>
    <w:p w:rsidR="00896A6D" w:rsidRDefault="00896A6D">
      <w:pPr>
        <w:pStyle w:val="ConsPlusNormal"/>
        <w:jc w:val="both"/>
      </w:pPr>
      <w:r>
        <w:t xml:space="preserve">(п. 26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27. Эксперт, индивидуально проводивший экспертизу, или ответственный секретарь экспертной комиссии в течение 10 рабочих дней </w:t>
      </w:r>
      <w:proofErr w:type="gramStart"/>
      <w:r>
        <w:t>с даты оформления</w:t>
      </w:r>
      <w:proofErr w:type="gramEnd"/>
      <w:r>
        <w:t xml:space="preserve"> заключения экспертизы направляет его заказчику со всеми прилагаемыми документами и материалами на электронном носителе в формате переносимого документа (PDF).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Эксперт, индивидуально проводивший экспертизу, или председатель экспертной комиссии оставляет у себя на хранении копию заключения экспертизы с прилагаемыми к нему документами и материалами. Эксперты, участвовавшие в проведении экспертизы, вправе получить от председателя экспертной комиссии копию заключения экспертизы, а также копии прилагаемых к нему документов и материалов.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28. Для принятия в установленном порядке решения на основании заключения экспертизы заказчик (за исключением случаев, когда заказчиком является соответствующий орган охраны объектов культурного наследия) представляет в соответствующий орган охраны объектов культурного наследия заключение экспертизы со всеми прилагаемыми документами и материалами на электронном носителе в формате переносимого документа (PDF).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29. Орган охраны объектов культурного наследия в течение 45 рабочих дней со дня получения заключения экспертизы рассматривает его и прилагаемые к нему документы и материалы, предусмотренные </w:t>
      </w:r>
      <w:hyperlink w:anchor="P208" w:history="1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lastRenderedPageBreak/>
        <w:t xml:space="preserve">Орган охраны объектов культурного наследия в течение 5 рабочих дней со дня получения заключения экспертизы и в соответствии с </w:t>
      </w:r>
      <w:hyperlink w:anchor="P20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приложений к нему обязан их размещать на официальном сайте органов охраны объектов культурного наследия в информационно-телекоммуникационной сети "Интернет" (далее - сеть "Интернет") для общественного обсуждения.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bookmarkStart w:id="14" w:name="P224"/>
      <w:bookmarkEnd w:id="14"/>
      <w:r>
        <w:t xml:space="preserve">30. Орган охраны объектов культурного наследия рассматривает предложения, поступившие в течение 15 рабочих дней со дня размещения заключения экспертизы и в соответствии с </w:t>
      </w:r>
      <w:hyperlink w:anchor="P20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приложений к нему, на официальных сайтах органов охраны объектов культурного наследия в сети "Интернет" в электронной или письменной форме.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Датой поступления предложений считается дата регистрации обращения в органе охраны объектов культурного наследия.</w:t>
      </w:r>
    </w:p>
    <w:p w:rsidR="00896A6D" w:rsidRDefault="00896A6D">
      <w:pPr>
        <w:pStyle w:val="ConsPlusNormal"/>
        <w:spacing w:before="220"/>
        <w:ind w:firstLine="540"/>
        <w:jc w:val="both"/>
      </w:pPr>
      <w:proofErr w:type="gramStart"/>
      <w:r>
        <w:t xml:space="preserve">Орган охраны объектов культурного наследия, разместивший заключение экспертизы и в соответствии с </w:t>
      </w:r>
      <w:hyperlink w:anchor="P20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приложения к нему, в течение 10 рабочих дней со дня окончания общественного обсуждения на официальном сайте в сети "Интернет" размещает сводку предложений, поступивших во время общественного обсуждения заключения экспертизы, с указанием позиции органа охраны объектов культурного наследия.</w:t>
      </w:r>
      <w:proofErr w:type="gramEnd"/>
    </w:p>
    <w:p w:rsidR="00896A6D" w:rsidRDefault="00896A6D">
      <w:pPr>
        <w:pStyle w:val="ConsPlusNormal"/>
        <w:spacing w:before="220"/>
        <w:ind w:firstLine="540"/>
        <w:jc w:val="both"/>
      </w:pPr>
      <w:r>
        <w:t>Орган охраны объектов культурного наследия обязан рассмотреть все предложения, поступившие в установленный срок в электронной или письменной форме по результатам общественного обсуждения размещенных заключений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По результатам рассмотрения заключений экспертизы, прилагаемых к нему документов и материалов, а также предложений, поступивших во время общественного обсуждения, орган охраны объектов культурного наследия принимает решение о согласии с выводами, изложенными в заключени</w:t>
      </w:r>
      <w:proofErr w:type="gramStart"/>
      <w:r>
        <w:t>и</w:t>
      </w:r>
      <w:proofErr w:type="gramEnd"/>
      <w:r>
        <w:t xml:space="preserve"> экспертизы, или несогласии с выводами, изложенными в заключении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 случае несогласия с выводами заключения экспертизы орган охраны объектов культурного наследия уведомляет об этом заказчика письменно с указанием мотивированных причин несогласия. К причинам несогласия относятся: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истечение 3-летнего срока со дня оформления заключения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выявление в отношении эксперта, подписавшего заключение экспертизы, обстоятельств, предусмотренных </w:t>
      </w:r>
      <w:hyperlink w:anchor="P51" w:history="1">
        <w:r>
          <w:rPr>
            <w:color w:val="0000FF"/>
          </w:rPr>
          <w:t>пунктом 8</w:t>
        </w:r>
      </w:hyperlink>
      <w:r>
        <w:t xml:space="preserve"> настоящего Положения;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нарушение установленного порядка проведения экспертизы;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представление для проведения экспертизы документов, указанных в </w:t>
      </w:r>
      <w:hyperlink w:anchor="P104" w:history="1">
        <w:r>
          <w:rPr>
            <w:color w:val="0000FF"/>
          </w:rPr>
          <w:t>пункте 16</w:t>
        </w:r>
      </w:hyperlink>
      <w:r>
        <w:t xml:space="preserve"> настоящего Положения, содержащих недостоверные сведения.</w:t>
      </w:r>
    </w:p>
    <w:p w:rsidR="00896A6D" w:rsidRDefault="00896A6D">
      <w:pPr>
        <w:pStyle w:val="ConsPlusNormal"/>
        <w:jc w:val="both"/>
      </w:pPr>
      <w:r>
        <w:t xml:space="preserve">(п. 30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31. Уведомление органа охраны объектов культурного наследия о несогласии с заключением экспертизы (далее - уведомление) направляется (вручается) заказчику.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 соответствующем органе охраны объектов культурного наследия хранится экземпляр заключения экспертизы и прилагаемые к нему документы и материалы на электронном носителе в формате переносимого документа (PDF), а также копия уведомления.</w:t>
      </w:r>
    </w:p>
    <w:p w:rsidR="00896A6D" w:rsidRDefault="00896A6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31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gramStart"/>
      <w:r>
        <w:t>несогласия органа охраны объектов культурного наследия</w:t>
      </w:r>
      <w:proofErr w:type="gramEnd"/>
      <w:r>
        <w:t xml:space="preserve"> с заключением экспертизы по причинам, предусмотренным </w:t>
      </w:r>
      <w:hyperlink w:anchor="P224" w:history="1">
        <w:r>
          <w:rPr>
            <w:color w:val="0000FF"/>
          </w:rPr>
          <w:t>пунктом 30</w:t>
        </w:r>
      </w:hyperlink>
      <w:r>
        <w:t xml:space="preserve"> настоящего Положения, заказчик вправе заново представить в указанный орган заключение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33.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Положением.</w:t>
      </w:r>
    </w:p>
    <w:p w:rsidR="00896A6D" w:rsidRDefault="00896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34. Повторная экспертиза проводится в порядке, установленном настоящим Положением для проведения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35. 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а) оплата труда эксперта;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б) оплата документов, материалов, техники, средств и услуг, необходимых для проведения экспертизы (за исключением расходов, связанных с оформлением усиленной квалифицированной электронной подписи и установкой необходимого программного обеспечения);</w:t>
      </w:r>
    </w:p>
    <w:p w:rsidR="00896A6D" w:rsidRDefault="00896A6D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27.04.2017 N 501)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в) оплата транспортных и командировочных расходов, связанных с проведением экспертизы.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36. Размер оплаты экспертизы не может зависеть от ее результатов. 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иное имущество, услуги имущественного характера или имущественные права для себя или третьих лиц.</w:t>
      </w:r>
    </w:p>
    <w:p w:rsidR="00896A6D" w:rsidRDefault="00896A6D">
      <w:pPr>
        <w:pStyle w:val="ConsPlusNormal"/>
        <w:spacing w:before="220"/>
        <w:ind w:firstLine="540"/>
        <w:jc w:val="both"/>
      </w:pPr>
      <w:r>
        <w:t>37. 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ind w:firstLine="540"/>
        <w:jc w:val="both"/>
      </w:pPr>
    </w:p>
    <w:p w:rsidR="00896A6D" w:rsidRDefault="0089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112" w:rsidRDefault="00167112"/>
    <w:sectPr w:rsidR="00167112" w:rsidSect="00E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96A6D"/>
    <w:rsid w:val="00167112"/>
    <w:rsid w:val="008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24D7A5121C6D224A46217C20790BABF2C7314C3378CE90B85AB44D1A605AC0006C819593B7B2A3wABDM" TargetMode="External"/><Relationship Id="rId18" Type="http://schemas.openxmlformats.org/officeDocument/2006/relationships/hyperlink" Target="consultantplus://offline/ref=6524D7A5121C6D224A46217C20790BABF1C531413276CE90B85AB44D1A605AC0006C819593B7BBA2wABDM" TargetMode="External"/><Relationship Id="rId26" Type="http://schemas.openxmlformats.org/officeDocument/2006/relationships/hyperlink" Target="consultantplus://offline/ref=6524D7A5121C6D224A46217C20790BABF1C53C453772CE90B85AB44D1A605AC0006C819593B7B3A7wABCM" TargetMode="External"/><Relationship Id="rId39" Type="http://schemas.openxmlformats.org/officeDocument/2006/relationships/hyperlink" Target="consultantplus://offline/ref=6524D7A5121C6D224A46217C20790BABFAC5374C357A939AB003B84F1D6F05D707258D9493B0B1wABBM" TargetMode="External"/><Relationship Id="rId21" Type="http://schemas.openxmlformats.org/officeDocument/2006/relationships/hyperlink" Target="consultantplus://offline/ref=6524D7A5121C6D224A46217C20790BABF2C637453578CE90B85AB44D1A605AC0006C819593B7B2A2wAB8M" TargetMode="External"/><Relationship Id="rId34" Type="http://schemas.openxmlformats.org/officeDocument/2006/relationships/hyperlink" Target="consultantplus://offline/ref=6524D7A5121C6D224A46217C20790BABF2CC354D3E78CE90B85AB44D1A605AC0006C819593B7B2A2wABDM" TargetMode="External"/><Relationship Id="rId42" Type="http://schemas.openxmlformats.org/officeDocument/2006/relationships/hyperlink" Target="consultantplus://offline/ref=6524D7A5121C6D224A46217C20790BABF2C7314C3378CE90B85AB44D1A605AC0006C819593B7B2A3wABEM" TargetMode="External"/><Relationship Id="rId47" Type="http://schemas.openxmlformats.org/officeDocument/2006/relationships/hyperlink" Target="consultantplus://offline/ref=6524D7A5121C6D224A46217C20790BABF2CC354D3E78CE90B85AB44D1A605AC0006C819593B7B2A1wAB1M" TargetMode="External"/><Relationship Id="rId50" Type="http://schemas.openxmlformats.org/officeDocument/2006/relationships/hyperlink" Target="consultantplus://offline/ref=6524D7A5121C6D224A46217C20790BABF2C7314C3378CE90B85AB44D1A605AC0006C819593B7B2A0wAB9M" TargetMode="External"/><Relationship Id="rId55" Type="http://schemas.openxmlformats.org/officeDocument/2006/relationships/hyperlink" Target="consultantplus://offline/ref=6524D7A5121C6D224A46217C20790BABF2C637453777CE90B85AB44D1A605AC0006C819593B7B2A0wABAM" TargetMode="External"/><Relationship Id="rId63" Type="http://schemas.openxmlformats.org/officeDocument/2006/relationships/hyperlink" Target="consultantplus://offline/ref=6524D7A5121C6D224A46217C20790BABF1C533453370CE90B85AB44D1A605AC0006C819593B7B2A2wABCM" TargetMode="External"/><Relationship Id="rId68" Type="http://schemas.openxmlformats.org/officeDocument/2006/relationships/hyperlink" Target="consultantplus://offline/ref=6524D7A5121C6D224A46217C20790BABF1C533453370CE90B85AB44D1A605AC0006C819593B7B2A1wABBM" TargetMode="External"/><Relationship Id="rId76" Type="http://schemas.openxmlformats.org/officeDocument/2006/relationships/hyperlink" Target="consultantplus://offline/ref=6524D7A5121C6D224A46217C20790BABF2CC354D3E78CE90B85AB44D1A605AC0006C819593B7B2A5wABFM" TargetMode="External"/><Relationship Id="rId7" Type="http://schemas.openxmlformats.org/officeDocument/2006/relationships/hyperlink" Target="consultantplus://offline/ref=6524D7A5121C6D224A46217C20790BABF2CC354D3E78CE90B85AB44D1A605AC0006C819593B7B2A3wABDM" TargetMode="External"/><Relationship Id="rId71" Type="http://schemas.openxmlformats.org/officeDocument/2006/relationships/hyperlink" Target="consultantplus://offline/ref=6524D7A5121C6D224A46217C20790BABF1C533453370CE90B85AB44D1A605AC0006C819593B7B2A0wAB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24D7A5121C6D224A46217C20790BABF1C533453370CE90B85AB44D1A605AC0006C819593B7B2A3wABDM" TargetMode="External"/><Relationship Id="rId29" Type="http://schemas.openxmlformats.org/officeDocument/2006/relationships/hyperlink" Target="consultantplus://offline/ref=6524D7A5121C6D224A46217C20790BABF1C53C453772CE90B85AB44D1A605AC0006C819593B7B3A7wAB9M" TargetMode="External"/><Relationship Id="rId11" Type="http://schemas.openxmlformats.org/officeDocument/2006/relationships/hyperlink" Target="consultantplus://offline/ref=6524D7A5121C6D224A46217C20790BABF1C536433178CE90B85AB44D1A605AC0006C819593B7B0A3wAB9M" TargetMode="External"/><Relationship Id="rId24" Type="http://schemas.openxmlformats.org/officeDocument/2006/relationships/hyperlink" Target="consultantplus://offline/ref=6524D7A5121C6D224A46217C20790BABF2CC354D3E78CE90B85AB44D1A605AC0006C819593B7B2A2wABBM" TargetMode="External"/><Relationship Id="rId32" Type="http://schemas.openxmlformats.org/officeDocument/2006/relationships/hyperlink" Target="consultantplus://offline/ref=6524D7A5121C6D224A46217C20790BABF1C53C453772CE90B85AB44D1A605AC0006C819593B7B3A7wAB0M" TargetMode="External"/><Relationship Id="rId37" Type="http://schemas.openxmlformats.org/officeDocument/2006/relationships/hyperlink" Target="consultantplus://offline/ref=6524D7A5121C6D224A46217C20790BABF2CC354D3E78CE90B85AB44D1A605AC0006C819593B7B2A1wAB0M" TargetMode="External"/><Relationship Id="rId40" Type="http://schemas.openxmlformats.org/officeDocument/2006/relationships/hyperlink" Target="consultantplus://offline/ref=6524D7A5121C6D224A46217C20790BABFAC5374C357A939AB003B84F1D6F05D707258D9493BFB0wAB0M" TargetMode="External"/><Relationship Id="rId45" Type="http://schemas.openxmlformats.org/officeDocument/2006/relationships/hyperlink" Target="consultantplus://offline/ref=6524D7A5121C6D224A46217C20790BABF1C53C453772CE90B85AB44D1A605AC0006C819593B7B3A7wABDM" TargetMode="External"/><Relationship Id="rId53" Type="http://schemas.openxmlformats.org/officeDocument/2006/relationships/hyperlink" Target="consultantplus://offline/ref=6524D7A5121C6D224A46217C20790BABF2C637453777CE90B85AB44D1A605AC0006C819593B7B2A0wABAM" TargetMode="External"/><Relationship Id="rId58" Type="http://schemas.openxmlformats.org/officeDocument/2006/relationships/hyperlink" Target="consultantplus://offline/ref=6524D7A5121C6D224A46217C20790BABF1C53C453772CE90B85AB44D1A605AC0006C819593B7B3A7wAB9M" TargetMode="External"/><Relationship Id="rId66" Type="http://schemas.openxmlformats.org/officeDocument/2006/relationships/hyperlink" Target="consultantplus://offline/ref=6524D7A5121C6D224A46217C20790BABF1C533453370CE90B85AB44D1A605AC0006C819593B7B2A2wAB1M" TargetMode="External"/><Relationship Id="rId74" Type="http://schemas.openxmlformats.org/officeDocument/2006/relationships/hyperlink" Target="consultantplus://offline/ref=6524D7A5121C6D224A46217C20790BABF1C533453370CE90B85AB44D1A605AC0006C819593B7B2A0wABEM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6524D7A5121C6D224A46217C20790BABF2C637453777CE90B85AB44D1A605AC0006C819593B7B2A0wAB9M" TargetMode="External"/><Relationship Id="rId61" Type="http://schemas.openxmlformats.org/officeDocument/2006/relationships/hyperlink" Target="consultantplus://offline/ref=6524D7A5121C6D224A46217C20790BABF2CC354D3E78CE90B85AB44D1A605AC0006C819593B7B2A0wABEM" TargetMode="External"/><Relationship Id="rId10" Type="http://schemas.openxmlformats.org/officeDocument/2006/relationships/hyperlink" Target="consultantplus://offline/ref=6524D7A5121C6D224A46217C20790BABF1C536433178CE90B85AB44D1A605AC0006C819593B7B3AAwAB0M" TargetMode="External"/><Relationship Id="rId19" Type="http://schemas.openxmlformats.org/officeDocument/2006/relationships/hyperlink" Target="consultantplus://offline/ref=6524D7A5121C6D224A46217C20790BABF2CC354D3E78CE90B85AB44D1A605AC0006C819593B7B2A2wAB9M" TargetMode="External"/><Relationship Id="rId31" Type="http://schemas.openxmlformats.org/officeDocument/2006/relationships/hyperlink" Target="consultantplus://offline/ref=6524D7A5121C6D224A46217C20790BABF1C53C453772CE90B85AB44D1A605AC0006C819593B7B3A7wABDM" TargetMode="External"/><Relationship Id="rId44" Type="http://schemas.openxmlformats.org/officeDocument/2006/relationships/hyperlink" Target="consultantplus://offline/ref=6524D7A5121C6D224A46217C20790BABF1C53C453772CE90B85AB44D1A605AC0006C819593B7B3A7wABCM" TargetMode="External"/><Relationship Id="rId52" Type="http://schemas.openxmlformats.org/officeDocument/2006/relationships/hyperlink" Target="consultantplus://offline/ref=6524D7A5121C6D224A46217C20790BABF1C533453370CE90B85AB44D1A605AC0006C819593B7B2A2wAB8M" TargetMode="External"/><Relationship Id="rId60" Type="http://schemas.openxmlformats.org/officeDocument/2006/relationships/hyperlink" Target="consultantplus://offline/ref=6524D7A5121C6D224A46217C20790BABF1C43D4C3272CE90B85AB44D1A605AC0006C819593B7B2A1wAB1M" TargetMode="External"/><Relationship Id="rId65" Type="http://schemas.openxmlformats.org/officeDocument/2006/relationships/hyperlink" Target="consultantplus://offline/ref=6524D7A5121C6D224A46217C20790BABF1C533453370CE90B85AB44D1A605AC0006C819593B7B2A2wAB1M" TargetMode="External"/><Relationship Id="rId73" Type="http://schemas.openxmlformats.org/officeDocument/2006/relationships/hyperlink" Target="consultantplus://offline/ref=6524D7A5121C6D224A46217C20790BABF2CC354D3E78CE90B85AB44D1A605AC0006C819593B7B2A6wABDM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24D7A5121C6D224A46217C20790BABF1C533453370CE90B85AB44D1A605AC0006C819593B7B2A3wABDM" TargetMode="External"/><Relationship Id="rId14" Type="http://schemas.openxmlformats.org/officeDocument/2006/relationships/hyperlink" Target="consultantplus://offline/ref=6524D7A5121C6D224A46217C20790BABF2CC354D3E78CE90B85AB44D1A605AC0006C819593B7B2A3wAB0M" TargetMode="External"/><Relationship Id="rId22" Type="http://schemas.openxmlformats.org/officeDocument/2006/relationships/hyperlink" Target="consultantplus://offline/ref=6524D7A5121C6D224A46217C20790BABF2C637453777CE90B85AB44D1A605AC0006C819593B7B2A0wABAM" TargetMode="External"/><Relationship Id="rId27" Type="http://schemas.openxmlformats.org/officeDocument/2006/relationships/hyperlink" Target="consultantplus://offline/ref=6524D7A5121C6D224A46217C20790BABF1C53C453772CE90B85AB44D1A605AC0006C819593B7B3A7wABDM" TargetMode="External"/><Relationship Id="rId30" Type="http://schemas.openxmlformats.org/officeDocument/2006/relationships/hyperlink" Target="consultantplus://offline/ref=6524D7A5121C6D224A46217C20790BABF1C53C453772CE90B85AB44D1A605AC0006C819593B7B3A7wABCM" TargetMode="External"/><Relationship Id="rId35" Type="http://schemas.openxmlformats.org/officeDocument/2006/relationships/hyperlink" Target="consultantplus://offline/ref=6524D7A5121C6D224A46217C20790BABF1C43D4C3272CE90B85AB44D1A605AC0006C819593B7B2A1wABDM" TargetMode="External"/><Relationship Id="rId43" Type="http://schemas.openxmlformats.org/officeDocument/2006/relationships/hyperlink" Target="consultantplus://offline/ref=6524D7A5121C6D224A46217C20790BABF1C53C453772CE90B85AB44D1A605AC0006C819593B7B3A7wAB9M" TargetMode="External"/><Relationship Id="rId48" Type="http://schemas.openxmlformats.org/officeDocument/2006/relationships/hyperlink" Target="consultantplus://offline/ref=6524D7A5121C6D224A46217C20790BABF2C7314C3378CE90B85AB44D1A605AC0006C819593B7B2A1wAB0M" TargetMode="External"/><Relationship Id="rId56" Type="http://schemas.openxmlformats.org/officeDocument/2006/relationships/hyperlink" Target="consultantplus://offline/ref=6524D7A5121C6D224A46217C20790BABF2CC354D3E78CE90B85AB44D1A605AC0006C819593B7B2A0wABDM" TargetMode="External"/><Relationship Id="rId64" Type="http://schemas.openxmlformats.org/officeDocument/2006/relationships/hyperlink" Target="consultantplus://offline/ref=6524D7A5121C6D224A46217C20790BABF1C533453370CE90B85AB44D1A605AC0006C819593B7B2A2wABFM" TargetMode="External"/><Relationship Id="rId69" Type="http://schemas.openxmlformats.org/officeDocument/2006/relationships/hyperlink" Target="consultantplus://offline/ref=6524D7A5121C6D224A46217C20790BABF1C533453370CE90B85AB44D1A605AC0006C819593B7B2A0wAB9M" TargetMode="External"/><Relationship Id="rId77" Type="http://schemas.openxmlformats.org/officeDocument/2006/relationships/hyperlink" Target="consultantplus://offline/ref=6524D7A5121C6D224A46217C20790BABF1C533453370CE90B85AB44D1A605AC0006C819593B7B2A7wAB8M" TargetMode="External"/><Relationship Id="rId8" Type="http://schemas.openxmlformats.org/officeDocument/2006/relationships/hyperlink" Target="consultantplus://offline/ref=6524D7A5121C6D224A46217C20790BABF1C43D4C3272CE90B85AB44D1A605AC0006C819593B7B2A3wABFM" TargetMode="External"/><Relationship Id="rId51" Type="http://schemas.openxmlformats.org/officeDocument/2006/relationships/hyperlink" Target="consultantplus://offline/ref=6524D7A5121C6D224A46217C20790BABF1C536433178CE90B85AB44D1A605AC0006C819593B7B3A4wABDM" TargetMode="External"/><Relationship Id="rId72" Type="http://schemas.openxmlformats.org/officeDocument/2006/relationships/hyperlink" Target="consultantplus://offline/ref=6524D7A5121C6D224A46217C20790BABF2CC354D3E78CE90B85AB44D1A605AC0006C819593B7B2A6wAB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24D7A5121C6D224A46217C20790BABF2C637453777CE90B85AB44D1A605AC0006C819593B7B2A0wAB9M" TargetMode="External"/><Relationship Id="rId17" Type="http://schemas.openxmlformats.org/officeDocument/2006/relationships/hyperlink" Target="consultantplus://offline/ref=6524D7A5121C6D224A46217C20790BABF2CC354D3E78CE90B85AB44D1A605AC0006C819593B7B2A3wAB1M" TargetMode="External"/><Relationship Id="rId25" Type="http://schemas.openxmlformats.org/officeDocument/2006/relationships/hyperlink" Target="consultantplus://offline/ref=6524D7A5121C6D224A46217C20790BABF1C53C453772CE90B85AB44D1A605AC0006C819593B7B3A7wAB9M" TargetMode="External"/><Relationship Id="rId33" Type="http://schemas.openxmlformats.org/officeDocument/2006/relationships/hyperlink" Target="consultantplus://offline/ref=6524D7A5121C6D224A46217C20790BABF1C53C453772CE90B85AB44D1A605AC0006C819593B7B3A7wAB9M" TargetMode="External"/><Relationship Id="rId38" Type="http://schemas.openxmlformats.org/officeDocument/2006/relationships/hyperlink" Target="consultantplus://offline/ref=6524D7A5121C6D224A46217C20790BABFAC5374C357A939AB003B84F1D6F05D707258D9493BEB3wAB2M" TargetMode="External"/><Relationship Id="rId46" Type="http://schemas.openxmlformats.org/officeDocument/2006/relationships/hyperlink" Target="consultantplus://offline/ref=6524D7A5121C6D224A46217C20790BABF1C53C453772CE90B85AB44D1A605AC0006C819593B7B3A7wAB0M" TargetMode="External"/><Relationship Id="rId59" Type="http://schemas.openxmlformats.org/officeDocument/2006/relationships/hyperlink" Target="consultantplus://offline/ref=6524D7A5121C6D224A46217C20790BABF1C53C453772CE90B85AB44D1A605AC0006C819593B7B3A7wAB9M" TargetMode="External"/><Relationship Id="rId67" Type="http://schemas.openxmlformats.org/officeDocument/2006/relationships/hyperlink" Target="consultantplus://offline/ref=6524D7A5121C6D224A46217C20790BABF1C533453370CE90B85AB44D1A605AC0006C819593B7B2A1wABAM" TargetMode="External"/><Relationship Id="rId20" Type="http://schemas.openxmlformats.org/officeDocument/2006/relationships/hyperlink" Target="consultantplus://offline/ref=6524D7A5121C6D224A46217C20790BABF2CC354D3E78CE90B85AB44D1A605AC0006C819593B7B2A2wABAM" TargetMode="External"/><Relationship Id="rId41" Type="http://schemas.openxmlformats.org/officeDocument/2006/relationships/hyperlink" Target="consultantplus://offline/ref=6524D7A5121C6D224A46217C20790BABF1C43D4C3272CE90B85AB44D1A605AC0006C819593B7B2A1wABFM" TargetMode="External"/><Relationship Id="rId54" Type="http://schemas.openxmlformats.org/officeDocument/2006/relationships/hyperlink" Target="consultantplus://offline/ref=6524D7A5121C6D224A46217C20790BABF2CC354D3E78CE90B85AB44D1A605AC0006C819593B7B2A0wABCM" TargetMode="External"/><Relationship Id="rId62" Type="http://schemas.openxmlformats.org/officeDocument/2006/relationships/hyperlink" Target="consultantplus://offline/ref=6524D7A5121C6D224A46217C20790BABF1C533453370CE90B85AB44D1A605AC0006C819593B7B2A2wABAM" TargetMode="External"/><Relationship Id="rId70" Type="http://schemas.openxmlformats.org/officeDocument/2006/relationships/hyperlink" Target="consultantplus://offline/ref=6524D7A5121C6D224A46217C20790BABF1C533453370CE90B85AB44D1A605AC0006C819593B7B2A0wABBM" TargetMode="External"/><Relationship Id="rId75" Type="http://schemas.openxmlformats.org/officeDocument/2006/relationships/hyperlink" Target="consultantplus://offline/ref=6524D7A5121C6D224A46217C20790BABF1C533453370CE90B85AB44D1A605AC0006C819593B7B2A0wAB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4D7A5121C6D224A46217C20790BABF2C7314C3378CE90B85AB44D1A605AC0006C819593B7B2A3wABDM" TargetMode="External"/><Relationship Id="rId15" Type="http://schemas.openxmlformats.org/officeDocument/2006/relationships/hyperlink" Target="consultantplus://offline/ref=6524D7A5121C6D224A46217C20790BABF1C43D4C3272CE90B85AB44D1A605AC0006C819593B7B2A3wABFM" TargetMode="External"/><Relationship Id="rId23" Type="http://schemas.openxmlformats.org/officeDocument/2006/relationships/hyperlink" Target="consultantplus://offline/ref=6524D7A5121C6D224A46217C20790BABF1C536433178CE90B85AB44D1A605AC0006C819593B7B3A4wABDM" TargetMode="External"/><Relationship Id="rId28" Type="http://schemas.openxmlformats.org/officeDocument/2006/relationships/hyperlink" Target="consultantplus://offline/ref=6524D7A5121C6D224A46217C20790BABF1C53C453772CE90B85AB44D1A605AC0006C819593B7B3A7wAB0M" TargetMode="External"/><Relationship Id="rId36" Type="http://schemas.openxmlformats.org/officeDocument/2006/relationships/hyperlink" Target="consultantplus://offline/ref=6524D7A5121C6D224A46217C20790BABF2CC354D3E78CE90B85AB44D1A605AC0006C819593B7B2A1wABCM" TargetMode="External"/><Relationship Id="rId49" Type="http://schemas.openxmlformats.org/officeDocument/2006/relationships/hyperlink" Target="consultantplus://offline/ref=6524D7A5121C6D224A46217C20790BABF2C7314C3378CE90B85AB44D1A605AC0006C819593B7B2A0wAB8M" TargetMode="External"/><Relationship Id="rId57" Type="http://schemas.openxmlformats.org/officeDocument/2006/relationships/hyperlink" Target="consultantplus://offline/ref=6524D7A5121C6D224A46217C20790BABF1C53C453772CE90B85AB44D1A605AC0006C819593B7B3A7wA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6938</Words>
  <Characters>39552</Characters>
  <Application>Microsoft Office Word</Application>
  <DocSecurity>0</DocSecurity>
  <Lines>329</Lines>
  <Paragraphs>92</Paragraphs>
  <ScaleCrop>false</ScaleCrop>
  <Company/>
  <LinksUpToDate>false</LinksUpToDate>
  <CharactersWithSpaces>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Burdina_EL</cp:lastModifiedBy>
  <cp:revision>1</cp:revision>
  <dcterms:created xsi:type="dcterms:W3CDTF">2017-08-08T12:01:00Z</dcterms:created>
  <dcterms:modified xsi:type="dcterms:W3CDTF">2017-08-08T12:02:00Z</dcterms:modified>
</cp:coreProperties>
</file>